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2FE" w:rsidRDefault="008D42FE" w:rsidP="008D42FE"/>
    <w:p w:rsidR="008D42FE" w:rsidRDefault="008D42FE" w:rsidP="008D42FE"/>
    <w:p w:rsidR="008D42FE" w:rsidRDefault="008D42FE" w:rsidP="008D42FE"/>
    <w:p w:rsidR="008D42FE" w:rsidRDefault="008D42FE" w:rsidP="008D42FE"/>
    <w:p w:rsidR="008D42FE" w:rsidRDefault="008D42FE" w:rsidP="008D42FE">
      <w:pPr>
        <w:tabs>
          <w:tab w:val="center" w:pos="4819"/>
        </w:tabs>
      </w:pPr>
    </w:p>
    <w:p w:rsidR="008D42FE" w:rsidRDefault="008D42FE" w:rsidP="008D42FE"/>
    <w:p w:rsidR="008D42FE" w:rsidRDefault="008D42FE" w:rsidP="008D42FE"/>
    <w:p w:rsidR="008D42FE" w:rsidRDefault="008D42FE" w:rsidP="008D42FE"/>
    <w:p w:rsidR="008D42FE" w:rsidRDefault="008D42FE" w:rsidP="008D42FE"/>
    <w:p w:rsidR="008D42FE" w:rsidRDefault="008D42FE" w:rsidP="008D42FE">
      <w:pPr>
        <w:jc w:val="center"/>
        <w:rPr>
          <w:rFonts w:hAnsi="ＭＳ 明朝"/>
          <w:b/>
          <w:bCs/>
          <w:sz w:val="64"/>
        </w:rPr>
      </w:pPr>
      <w:r>
        <w:rPr>
          <w:rFonts w:hAnsi="ＭＳ 明朝" w:hint="eastAsia"/>
          <w:b/>
          <w:bCs/>
          <w:kern w:val="0"/>
          <w:sz w:val="64"/>
        </w:rPr>
        <w:t>平成31年度税制改正意見</w:t>
      </w:r>
    </w:p>
    <w:p w:rsidR="008D42FE" w:rsidRDefault="008D42FE" w:rsidP="008D42FE">
      <w:pPr>
        <w:rPr>
          <w:rFonts w:hAnsi="ＭＳ 明朝"/>
          <w:sz w:val="72"/>
        </w:rPr>
      </w:pPr>
    </w:p>
    <w:p w:rsidR="008D42FE" w:rsidRDefault="008D42FE" w:rsidP="008D42FE">
      <w:pPr>
        <w:rPr>
          <w:rFonts w:hAnsi="ＭＳ 明朝"/>
          <w:sz w:val="72"/>
        </w:rPr>
      </w:pPr>
    </w:p>
    <w:p w:rsidR="008D42FE" w:rsidRDefault="008D42FE" w:rsidP="008D42FE">
      <w:pPr>
        <w:rPr>
          <w:rFonts w:hAnsi="ＭＳ 明朝"/>
          <w:sz w:val="72"/>
        </w:rPr>
      </w:pPr>
    </w:p>
    <w:p w:rsidR="008D42FE" w:rsidRDefault="008D42FE" w:rsidP="008D42FE">
      <w:pPr>
        <w:rPr>
          <w:rFonts w:hAnsi="ＭＳ 明朝"/>
          <w:sz w:val="72"/>
        </w:rPr>
      </w:pPr>
    </w:p>
    <w:p w:rsidR="008D42FE" w:rsidRDefault="008D42FE" w:rsidP="008D42FE">
      <w:pPr>
        <w:rPr>
          <w:rFonts w:hAnsi="ＭＳ 明朝"/>
          <w:sz w:val="72"/>
        </w:rPr>
      </w:pPr>
    </w:p>
    <w:p w:rsidR="008D42FE" w:rsidRDefault="008D42FE" w:rsidP="008D42FE">
      <w:pPr>
        <w:rPr>
          <w:rFonts w:hAnsi="ＭＳ 明朝"/>
          <w:sz w:val="72"/>
        </w:rPr>
      </w:pPr>
    </w:p>
    <w:p w:rsidR="008D42FE" w:rsidRDefault="008D42FE" w:rsidP="008D42FE">
      <w:pPr>
        <w:jc w:val="center"/>
        <w:rPr>
          <w:rFonts w:hAnsi="ＭＳ 明朝"/>
          <w:b/>
          <w:bCs/>
          <w:sz w:val="44"/>
        </w:rPr>
      </w:pPr>
      <w:r w:rsidRPr="008D42FE">
        <w:rPr>
          <w:rFonts w:hAnsi="ＭＳ 明朝" w:hint="eastAsia"/>
          <w:b/>
          <w:bCs/>
          <w:spacing w:val="719"/>
          <w:kern w:val="0"/>
          <w:sz w:val="44"/>
          <w:fitText w:val="4200" w:id="1787040000"/>
        </w:rPr>
        <w:t>国税</w:t>
      </w:r>
      <w:r w:rsidRPr="008D42FE">
        <w:rPr>
          <w:rFonts w:hAnsi="ＭＳ 明朝" w:hint="eastAsia"/>
          <w:b/>
          <w:bCs/>
          <w:kern w:val="0"/>
          <w:sz w:val="44"/>
          <w:fitText w:val="4200" w:id="1787040000"/>
        </w:rPr>
        <w:t>庁</w:t>
      </w:r>
    </w:p>
    <w:p w:rsidR="008D42FE" w:rsidRDefault="008D42FE" w:rsidP="008D42FE">
      <w:pPr>
        <w:jc w:val="center"/>
        <w:rPr>
          <w:rFonts w:hAnsi="ＭＳ 明朝"/>
          <w:b/>
          <w:bCs/>
          <w:sz w:val="44"/>
        </w:rPr>
      </w:pPr>
    </w:p>
    <w:p w:rsidR="008D42FE" w:rsidRPr="004628D0" w:rsidRDefault="008D42FE" w:rsidP="004628D0">
      <w:pPr>
        <w:pStyle w:val="a8"/>
        <w:jc w:val="center"/>
        <w:rPr>
          <w:rFonts w:hAnsi="ＭＳ 明朝"/>
          <w:b/>
          <w:bCs/>
        </w:rPr>
        <w:sectPr w:rsidR="008D42FE" w:rsidRPr="004628D0" w:rsidSect="00DE4F34">
          <w:footerReference w:type="default" r:id="rId8"/>
          <w:pgSz w:w="11906" w:h="16838" w:code="9"/>
          <w:pgMar w:top="1134" w:right="1134" w:bottom="567" w:left="1134" w:header="851" w:footer="284" w:gutter="0"/>
          <w:pgNumType w:start="1"/>
          <w:cols w:space="425"/>
          <w:titlePg/>
          <w:docGrid w:type="lines" w:linePitch="360"/>
        </w:sectPr>
      </w:pPr>
      <w:r>
        <w:rPr>
          <w:rFonts w:hAnsi="ＭＳ 明朝" w:hint="eastAsia"/>
          <w:b/>
          <w:bCs/>
        </w:rPr>
        <w:t>平成30年10月</w:t>
      </w:r>
    </w:p>
    <w:p w:rsidR="004628D0" w:rsidRPr="001E6B7F" w:rsidRDefault="004628D0" w:rsidP="004628D0">
      <w:pPr>
        <w:rPr>
          <w:b/>
          <w:bCs/>
          <w:szCs w:val="21"/>
        </w:rPr>
      </w:pPr>
    </w:p>
    <w:p w:rsidR="008D42FE" w:rsidRPr="00A6519D" w:rsidRDefault="008D42FE" w:rsidP="008D42FE">
      <w:pPr>
        <w:wordWrap w:val="0"/>
        <w:jc w:val="right"/>
        <w:rPr>
          <w:szCs w:val="21"/>
          <w:u w:val="single"/>
        </w:rPr>
      </w:pPr>
      <w:r w:rsidRPr="00DE4F34">
        <w:rPr>
          <w:rFonts w:hint="eastAsia"/>
          <w:szCs w:val="21"/>
        </w:rPr>
        <w:t xml:space="preserve">　</w:t>
      </w:r>
      <w:r>
        <w:rPr>
          <w:rFonts w:hint="eastAsia"/>
          <w:szCs w:val="21"/>
          <w:u w:val="single"/>
        </w:rPr>
        <w:t>人 事 課</w:t>
      </w:r>
    </w:p>
    <w:tbl>
      <w:tblPr>
        <w:tblW w:w="96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568"/>
      </w:tblGrid>
      <w:tr w:rsidR="008D42FE" w:rsidRPr="00A6519D" w:rsidTr="007742DB">
        <w:trPr>
          <w:trHeight w:val="363"/>
        </w:trPr>
        <w:tc>
          <w:tcPr>
            <w:tcW w:w="1050" w:type="dxa"/>
          </w:tcPr>
          <w:p w:rsidR="008D42FE" w:rsidRPr="00A6519D" w:rsidRDefault="008D42FE" w:rsidP="007742DB">
            <w:pPr>
              <w:rPr>
                <w:szCs w:val="21"/>
              </w:rPr>
            </w:pPr>
            <w:r w:rsidRPr="00A6519D">
              <w:rPr>
                <w:rFonts w:hint="eastAsia"/>
                <w:szCs w:val="21"/>
              </w:rPr>
              <w:t>項　　目</w:t>
            </w:r>
          </w:p>
        </w:tc>
        <w:tc>
          <w:tcPr>
            <w:tcW w:w="8568" w:type="dxa"/>
          </w:tcPr>
          <w:p w:rsidR="008D42FE" w:rsidRPr="00A6519D" w:rsidRDefault="008D42FE" w:rsidP="007742DB">
            <w:pPr>
              <w:rPr>
                <w:szCs w:val="21"/>
              </w:rPr>
            </w:pPr>
            <w:r>
              <w:rPr>
                <w:rFonts w:hint="eastAsia"/>
                <w:szCs w:val="21"/>
              </w:rPr>
              <w:t>税理士試験の受験資格の認定申請手続及び免除申請手続における住民票の提出不要化</w:t>
            </w:r>
          </w:p>
        </w:tc>
      </w:tr>
      <w:tr w:rsidR="008D42FE" w:rsidRPr="00A6519D" w:rsidTr="007742DB">
        <w:trPr>
          <w:trHeight w:val="360"/>
        </w:trPr>
        <w:tc>
          <w:tcPr>
            <w:tcW w:w="1050" w:type="dxa"/>
          </w:tcPr>
          <w:p w:rsidR="008D42FE" w:rsidRPr="00A6519D" w:rsidRDefault="008D42FE" w:rsidP="007742DB">
            <w:pPr>
              <w:rPr>
                <w:szCs w:val="21"/>
              </w:rPr>
            </w:pPr>
            <w:r w:rsidRPr="00A6519D">
              <w:rPr>
                <w:rFonts w:hint="eastAsia"/>
                <w:szCs w:val="21"/>
              </w:rPr>
              <w:t>関係法令</w:t>
            </w:r>
          </w:p>
        </w:tc>
        <w:tc>
          <w:tcPr>
            <w:tcW w:w="8568" w:type="dxa"/>
          </w:tcPr>
          <w:p w:rsidR="008D42FE" w:rsidRPr="001F3444" w:rsidRDefault="008D42FE" w:rsidP="007742DB">
            <w:pPr>
              <w:rPr>
                <w:rFonts w:hAnsi="ＭＳ 明朝"/>
                <w:szCs w:val="21"/>
              </w:rPr>
            </w:pPr>
            <w:r w:rsidRPr="001F3444">
              <w:rPr>
                <w:rFonts w:hAnsi="ＭＳ 明朝" w:hint="eastAsia"/>
              </w:rPr>
              <w:t>税理士法施行規則第２条の３第１項第３号、税理士法施行規則第３条第１項第１号</w:t>
            </w:r>
          </w:p>
        </w:tc>
      </w:tr>
      <w:tr w:rsidR="008D42FE" w:rsidRPr="00A6519D" w:rsidTr="007742DB">
        <w:trPr>
          <w:cantSplit/>
          <w:trHeight w:val="3045"/>
        </w:trPr>
        <w:tc>
          <w:tcPr>
            <w:tcW w:w="1050" w:type="dxa"/>
            <w:textDirection w:val="tbRlV"/>
            <w:vAlign w:val="center"/>
          </w:tcPr>
          <w:p w:rsidR="008D42FE" w:rsidRPr="00A6519D" w:rsidRDefault="008D42FE" w:rsidP="007742DB">
            <w:pPr>
              <w:ind w:left="113" w:right="113"/>
              <w:jc w:val="center"/>
              <w:rPr>
                <w:szCs w:val="21"/>
              </w:rPr>
            </w:pPr>
            <w:r w:rsidRPr="008D42FE">
              <w:rPr>
                <w:rFonts w:hint="eastAsia"/>
                <w:spacing w:val="210"/>
                <w:szCs w:val="21"/>
                <w:fitText w:val="2100" w:id="1787042050"/>
              </w:rPr>
              <w:t>改正意</w:t>
            </w:r>
            <w:r w:rsidRPr="008D42FE">
              <w:rPr>
                <w:rFonts w:hint="eastAsia"/>
                <w:szCs w:val="21"/>
                <w:fitText w:val="2100" w:id="1787042050"/>
              </w:rPr>
              <w:t>見</w:t>
            </w:r>
          </w:p>
        </w:tc>
        <w:tc>
          <w:tcPr>
            <w:tcW w:w="8568" w:type="dxa"/>
          </w:tcPr>
          <w:p w:rsidR="008D42FE" w:rsidRPr="00A6519D" w:rsidRDefault="008D42FE" w:rsidP="007742DB">
            <w:pPr>
              <w:ind w:firstLineChars="100" w:firstLine="210"/>
              <w:rPr>
                <w:szCs w:val="21"/>
              </w:rPr>
            </w:pPr>
            <w:r>
              <w:rPr>
                <w:rFonts w:hint="eastAsia"/>
                <w:szCs w:val="21"/>
              </w:rPr>
              <w:t>税理士試験の受験資格の認定申請手続及び免除申請手続において本人確認のために提出しなければならない住民票について、その提出を要しないこととする。</w:t>
            </w:r>
          </w:p>
        </w:tc>
      </w:tr>
      <w:tr w:rsidR="008D42FE" w:rsidRPr="00446C84" w:rsidTr="007742DB">
        <w:trPr>
          <w:cantSplit/>
          <w:trHeight w:val="8559"/>
        </w:trPr>
        <w:tc>
          <w:tcPr>
            <w:tcW w:w="1050" w:type="dxa"/>
            <w:textDirection w:val="tbRlV"/>
            <w:vAlign w:val="center"/>
          </w:tcPr>
          <w:p w:rsidR="008D42FE" w:rsidRPr="00A6519D" w:rsidRDefault="008D42FE" w:rsidP="007742DB">
            <w:pPr>
              <w:ind w:left="113" w:right="113"/>
              <w:jc w:val="center"/>
              <w:rPr>
                <w:szCs w:val="21"/>
              </w:rPr>
            </w:pPr>
            <w:r w:rsidRPr="008D42FE">
              <w:rPr>
                <w:rFonts w:hint="eastAsia"/>
                <w:spacing w:val="1790"/>
                <w:szCs w:val="21"/>
                <w:fitText w:val="4000" w:id="1787042051"/>
              </w:rPr>
              <w:t>理</w:t>
            </w:r>
            <w:r w:rsidRPr="008D42FE">
              <w:rPr>
                <w:rFonts w:hint="eastAsia"/>
                <w:szCs w:val="21"/>
                <w:fitText w:val="4000" w:id="1787042051"/>
              </w:rPr>
              <w:t>由</w:t>
            </w:r>
          </w:p>
        </w:tc>
        <w:tc>
          <w:tcPr>
            <w:tcW w:w="8568" w:type="dxa"/>
          </w:tcPr>
          <w:p w:rsidR="008D42FE" w:rsidRDefault="008D42FE" w:rsidP="007742DB">
            <w:pPr>
              <w:ind w:firstLineChars="100" w:firstLine="210"/>
              <w:rPr>
                <w:szCs w:val="21"/>
              </w:rPr>
            </w:pPr>
            <w:r>
              <w:rPr>
                <w:rFonts w:hint="eastAsia"/>
                <w:szCs w:val="21"/>
              </w:rPr>
              <w:t>デジタル・ガバメント実行計画（平成30年７月20日</w:t>
            </w:r>
            <w:r w:rsidR="00D37AE9">
              <w:rPr>
                <w:rFonts w:hint="eastAsia"/>
                <w:szCs w:val="21"/>
              </w:rPr>
              <w:t>デジタル・ガバメント</w:t>
            </w:r>
            <w:r>
              <w:rPr>
                <w:rFonts w:hint="eastAsia"/>
                <w:szCs w:val="21"/>
              </w:rPr>
              <w:t>閣僚会議決定）において、①デジタルファースト、②ワンスオンリー、③コネクテッド・ワンストップの３原則に沿い、行政サービスの100％デジタル化を実現するとされている。</w:t>
            </w:r>
          </w:p>
          <w:p w:rsidR="008D42FE" w:rsidRDefault="008D42FE" w:rsidP="007742DB">
            <w:pPr>
              <w:ind w:firstLineChars="100" w:firstLine="210"/>
              <w:rPr>
                <w:szCs w:val="21"/>
              </w:rPr>
            </w:pPr>
            <w:r>
              <w:rPr>
                <w:rFonts w:hint="eastAsia"/>
                <w:szCs w:val="21"/>
              </w:rPr>
              <w:t>既に行政機関が保有している情報については、添付書類の必要性の精査や行政機関間の情報連携等によって添付書類の提出を省略することとされている。</w:t>
            </w:r>
          </w:p>
          <w:p w:rsidR="008D42FE" w:rsidRDefault="008D42FE" w:rsidP="007742DB">
            <w:pPr>
              <w:ind w:firstLineChars="100" w:firstLine="210"/>
              <w:rPr>
                <w:szCs w:val="21"/>
              </w:rPr>
            </w:pPr>
            <w:r>
              <w:rPr>
                <w:rFonts w:hint="eastAsia"/>
                <w:szCs w:val="21"/>
              </w:rPr>
              <w:t>税理士試験の受験資格の認定申請手続及び免除申請手続においては、本人確認の観点から、申請者の住民票の提出を求めているところ、</w:t>
            </w:r>
            <w:r w:rsidRPr="00430699">
              <w:rPr>
                <w:rFonts w:hint="eastAsia"/>
                <w:szCs w:val="21"/>
              </w:rPr>
              <w:t>資格審査に必要な書類として、大学等の機関が発行する</w:t>
            </w:r>
            <w:r>
              <w:rPr>
                <w:rFonts w:hint="eastAsia"/>
                <w:szCs w:val="21"/>
              </w:rPr>
              <w:t>卒業</w:t>
            </w:r>
            <w:r w:rsidRPr="00430699">
              <w:rPr>
                <w:rFonts w:hint="eastAsia"/>
                <w:szCs w:val="21"/>
              </w:rPr>
              <w:t>証明書や</w:t>
            </w:r>
            <w:r>
              <w:rPr>
                <w:rFonts w:hint="eastAsia"/>
                <w:szCs w:val="21"/>
              </w:rPr>
              <w:t>会社等が発行する</w:t>
            </w:r>
            <w:r w:rsidRPr="00430699">
              <w:rPr>
                <w:rFonts w:hint="eastAsia"/>
                <w:szCs w:val="21"/>
              </w:rPr>
              <w:t>職歴証明書等</w:t>
            </w:r>
            <w:r>
              <w:rPr>
                <w:rFonts w:hint="eastAsia"/>
                <w:szCs w:val="21"/>
              </w:rPr>
              <w:t>を求めており、本人確認の手段が代替できることから、納税者の利便性向上のため、住民票の提出を省略すべきである。</w:t>
            </w:r>
          </w:p>
          <w:p w:rsidR="008D42FE" w:rsidRPr="00430699" w:rsidRDefault="008D42FE" w:rsidP="007742DB">
            <w:pPr>
              <w:rPr>
                <w:szCs w:val="21"/>
              </w:rPr>
            </w:pPr>
          </w:p>
        </w:tc>
      </w:tr>
    </w:tbl>
    <w:p w:rsidR="008D42FE" w:rsidRPr="001C4471" w:rsidRDefault="008D42FE" w:rsidP="008D42FE">
      <w:pPr>
        <w:jc w:val="left"/>
      </w:pPr>
    </w:p>
    <w:p w:rsidR="008D42FE" w:rsidRDefault="008D42FE" w:rsidP="008D42FE">
      <w:pPr>
        <w:tabs>
          <w:tab w:val="left" w:pos="2010"/>
        </w:tabs>
        <w:rPr>
          <w:b/>
          <w:bCs/>
          <w:sz w:val="28"/>
          <w:szCs w:val="28"/>
        </w:rPr>
      </w:pPr>
    </w:p>
    <w:p w:rsidR="004628D0" w:rsidRDefault="004628D0" w:rsidP="00CA24F3">
      <w:pPr>
        <w:ind w:right="840"/>
        <w:rPr>
          <w:szCs w:val="21"/>
          <w:u w:val="single"/>
        </w:rPr>
      </w:pPr>
    </w:p>
    <w:p w:rsidR="008D42FE" w:rsidRPr="00A6519D" w:rsidRDefault="008D42FE" w:rsidP="008D42FE">
      <w:pPr>
        <w:jc w:val="right"/>
        <w:rPr>
          <w:szCs w:val="21"/>
          <w:u w:val="single"/>
        </w:rPr>
      </w:pPr>
      <w:r>
        <w:rPr>
          <w:rFonts w:hint="eastAsia"/>
          <w:szCs w:val="21"/>
          <w:u w:val="single"/>
        </w:rPr>
        <w:t>資産課税課</w:t>
      </w:r>
    </w:p>
    <w:tbl>
      <w:tblPr>
        <w:tblW w:w="96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568"/>
      </w:tblGrid>
      <w:tr w:rsidR="008D42FE" w:rsidRPr="00A6519D" w:rsidTr="007742DB">
        <w:trPr>
          <w:trHeight w:val="363"/>
        </w:trPr>
        <w:tc>
          <w:tcPr>
            <w:tcW w:w="1050" w:type="dxa"/>
          </w:tcPr>
          <w:p w:rsidR="008D42FE" w:rsidRPr="00A6519D" w:rsidRDefault="008D42FE" w:rsidP="007742DB">
            <w:pPr>
              <w:rPr>
                <w:szCs w:val="21"/>
              </w:rPr>
            </w:pPr>
            <w:r w:rsidRPr="00A6519D">
              <w:rPr>
                <w:rFonts w:hint="eastAsia"/>
                <w:szCs w:val="21"/>
              </w:rPr>
              <w:t>項　　目</w:t>
            </w:r>
          </w:p>
        </w:tc>
        <w:tc>
          <w:tcPr>
            <w:tcW w:w="8568" w:type="dxa"/>
          </w:tcPr>
          <w:p w:rsidR="008D42FE" w:rsidRPr="00A6519D" w:rsidRDefault="008D42FE" w:rsidP="007742DB">
            <w:pPr>
              <w:rPr>
                <w:szCs w:val="21"/>
              </w:rPr>
            </w:pPr>
            <w:r>
              <w:rPr>
                <w:rFonts w:hint="eastAsia"/>
                <w:szCs w:val="21"/>
              </w:rPr>
              <w:t>贈与税申告（相続時精算課税）手続における住民票の提出不要化</w:t>
            </w:r>
          </w:p>
        </w:tc>
      </w:tr>
      <w:tr w:rsidR="008D42FE" w:rsidRPr="00A6519D" w:rsidTr="007742DB">
        <w:trPr>
          <w:trHeight w:val="360"/>
        </w:trPr>
        <w:tc>
          <w:tcPr>
            <w:tcW w:w="1050" w:type="dxa"/>
          </w:tcPr>
          <w:p w:rsidR="008D42FE" w:rsidRPr="00A6519D" w:rsidRDefault="008D42FE" w:rsidP="007742DB">
            <w:pPr>
              <w:rPr>
                <w:szCs w:val="21"/>
              </w:rPr>
            </w:pPr>
            <w:r w:rsidRPr="00A6519D">
              <w:rPr>
                <w:rFonts w:hint="eastAsia"/>
                <w:szCs w:val="21"/>
              </w:rPr>
              <w:t>関係法令</w:t>
            </w:r>
          </w:p>
        </w:tc>
        <w:tc>
          <w:tcPr>
            <w:tcW w:w="8568" w:type="dxa"/>
          </w:tcPr>
          <w:p w:rsidR="008D42FE" w:rsidRPr="00A6519D" w:rsidRDefault="008D42FE" w:rsidP="007742DB">
            <w:pPr>
              <w:rPr>
                <w:szCs w:val="21"/>
              </w:rPr>
            </w:pPr>
            <w:r>
              <w:rPr>
                <w:rFonts w:hint="eastAsia"/>
                <w:szCs w:val="21"/>
              </w:rPr>
              <w:t>相続税法施行規則第11条第１項第２号、第２項第３号</w:t>
            </w:r>
          </w:p>
        </w:tc>
      </w:tr>
      <w:tr w:rsidR="008D42FE" w:rsidRPr="00A6519D" w:rsidTr="007742DB">
        <w:trPr>
          <w:cantSplit/>
          <w:trHeight w:val="3045"/>
        </w:trPr>
        <w:tc>
          <w:tcPr>
            <w:tcW w:w="1050" w:type="dxa"/>
            <w:textDirection w:val="tbRlV"/>
            <w:vAlign w:val="center"/>
          </w:tcPr>
          <w:p w:rsidR="008D42FE" w:rsidRPr="00A6519D" w:rsidRDefault="008D42FE" w:rsidP="007742DB">
            <w:pPr>
              <w:ind w:left="113" w:right="113"/>
              <w:jc w:val="center"/>
              <w:rPr>
                <w:szCs w:val="21"/>
              </w:rPr>
            </w:pPr>
            <w:r w:rsidRPr="008D42FE">
              <w:rPr>
                <w:rFonts w:hint="eastAsia"/>
                <w:spacing w:val="210"/>
                <w:szCs w:val="21"/>
                <w:fitText w:val="2100" w:id="1787042306"/>
              </w:rPr>
              <w:t>改正意</w:t>
            </w:r>
            <w:r w:rsidRPr="008D42FE">
              <w:rPr>
                <w:rFonts w:hint="eastAsia"/>
                <w:szCs w:val="21"/>
                <w:fitText w:val="2100" w:id="1787042306"/>
              </w:rPr>
              <w:t>見</w:t>
            </w:r>
          </w:p>
        </w:tc>
        <w:tc>
          <w:tcPr>
            <w:tcW w:w="8568" w:type="dxa"/>
          </w:tcPr>
          <w:p w:rsidR="008D42FE" w:rsidRPr="00A6519D" w:rsidRDefault="008D42FE" w:rsidP="007742DB">
            <w:pPr>
              <w:ind w:firstLineChars="100" w:firstLine="210"/>
              <w:rPr>
                <w:szCs w:val="21"/>
              </w:rPr>
            </w:pPr>
            <w:r>
              <w:rPr>
                <w:rFonts w:hint="eastAsia"/>
                <w:szCs w:val="21"/>
              </w:rPr>
              <w:t>贈与税申告（相続時精算課税）手続において本人確認のために提出しなければならない住民票について、代替手段によりその提出を要しないこととする。</w:t>
            </w:r>
          </w:p>
        </w:tc>
      </w:tr>
      <w:tr w:rsidR="008D42FE" w:rsidRPr="00446C84" w:rsidTr="007742DB">
        <w:trPr>
          <w:cantSplit/>
          <w:trHeight w:val="8559"/>
        </w:trPr>
        <w:tc>
          <w:tcPr>
            <w:tcW w:w="1050" w:type="dxa"/>
            <w:textDirection w:val="tbRlV"/>
            <w:vAlign w:val="center"/>
          </w:tcPr>
          <w:p w:rsidR="008D42FE" w:rsidRPr="00A6519D" w:rsidRDefault="008D42FE" w:rsidP="007742DB">
            <w:pPr>
              <w:ind w:left="113" w:right="113"/>
              <w:jc w:val="center"/>
              <w:rPr>
                <w:szCs w:val="21"/>
              </w:rPr>
            </w:pPr>
            <w:r w:rsidRPr="008D42FE">
              <w:rPr>
                <w:rFonts w:hint="eastAsia"/>
                <w:spacing w:val="1790"/>
                <w:szCs w:val="21"/>
                <w:fitText w:val="4000" w:id="1787042307"/>
              </w:rPr>
              <w:t>理</w:t>
            </w:r>
            <w:r w:rsidRPr="008D42FE">
              <w:rPr>
                <w:rFonts w:hint="eastAsia"/>
                <w:szCs w:val="21"/>
                <w:fitText w:val="4000" w:id="1787042307"/>
              </w:rPr>
              <w:t>由</w:t>
            </w:r>
          </w:p>
        </w:tc>
        <w:tc>
          <w:tcPr>
            <w:tcW w:w="8568" w:type="dxa"/>
          </w:tcPr>
          <w:p w:rsidR="008D42FE" w:rsidRDefault="008D42FE" w:rsidP="007742DB">
            <w:pPr>
              <w:ind w:firstLineChars="100" w:firstLine="210"/>
              <w:rPr>
                <w:szCs w:val="21"/>
              </w:rPr>
            </w:pPr>
            <w:r>
              <w:rPr>
                <w:rFonts w:hint="eastAsia"/>
                <w:szCs w:val="21"/>
              </w:rPr>
              <w:t>デジタル・ガバメント実行計画（平成30年７月20日</w:t>
            </w:r>
            <w:r w:rsidR="00D37AE9">
              <w:rPr>
                <w:rFonts w:hint="eastAsia"/>
                <w:szCs w:val="21"/>
              </w:rPr>
              <w:t>デジタル・ガバメント</w:t>
            </w:r>
            <w:r>
              <w:rPr>
                <w:rFonts w:hint="eastAsia"/>
                <w:szCs w:val="21"/>
              </w:rPr>
              <w:t>閣僚会議決定）において、①デジタルファースト、②ワンスオンリー、③コネクテッド・ワンストップの３原則に沿い、行政サービスの100％デジタル化を実現するとされている。</w:t>
            </w:r>
          </w:p>
          <w:p w:rsidR="008D42FE" w:rsidRDefault="008D42FE" w:rsidP="007742DB">
            <w:pPr>
              <w:ind w:firstLineChars="100" w:firstLine="210"/>
              <w:rPr>
                <w:szCs w:val="21"/>
              </w:rPr>
            </w:pPr>
            <w:r>
              <w:rPr>
                <w:rFonts w:hint="eastAsia"/>
                <w:szCs w:val="21"/>
              </w:rPr>
              <w:t>既に行政機関が保有している情報については、添付書類の必要性の精査や行政機関間の情報連携等によって添付書類の提出を省略することとされている。</w:t>
            </w:r>
          </w:p>
          <w:p w:rsidR="008D42FE" w:rsidRDefault="008D42FE" w:rsidP="007742DB">
            <w:pPr>
              <w:ind w:firstLineChars="100" w:firstLine="210"/>
              <w:rPr>
                <w:szCs w:val="21"/>
              </w:rPr>
            </w:pPr>
            <w:r>
              <w:rPr>
                <w:rFonts w:hint="eastAsia"/>
                <w:szCs w:val="21"/>
              </w:rPr>
              <w:t>贈与税申告（相続時精算課税）手続においては、贈与者の氏名、生年月日の確認とともに、贈与者が60歳に達した時以後の住所等により、過去の相続時精算課税の適用状況を確認する必要があることから、贈与者の住民票の提出を求めている。過去に相続時精算課税の適用を受けている全ての贈与税申告書を受贈者及び贈与者のマイナンバーと紐付けして管理することができる場合には、これらの確認の手段が代替できることから、納税者の利便性向上のため、住民票の提出を省略すべきである。</w:t>
            </w:r>
          </w:p>
          <w:p w:rsidR="008D42FE" w:rsidRPr="00ED139B" w:rsidRDefault="008D42FE" w:rsidP="007742DB">
            <w:pPr>
              <w:ind w:firstLineChars="100" w:firstLine="210"/>
              <w:rPr>
                <w:szCs w:val="21"/>
              </w:rPr>
            </w:pPr>
            <w:r>
              <w:rPr>
                <w:rFonts w:hint="eastAsia"/>
                <w:szCs w:val="21"/>
              </w:rPr>
              <w:t>なお、全ての贈与税申告書をマイナンバーと紐付けする作業（システムの整備等）が必要となることから、実施時期は未定である。</w:t>
            </w:r>
          </w:p>
        </w:tc>
      </w:tr>
    </w:tbl>
    <w:p w:rsidR="008D42FE" w:rsidRPr="001C4471" w:rsidRDefault="008D42FE" w:rsidP="008D42FE">
      <w:pPr>
        <w:jc w:val="left"/>
      </w:pPr>
    </w:p>
    <w:p w:rsidR="008D42FE" w:rsidRDefault="008D42FE" w:rsidP="008D42FE">
      <w:pPr>
        <w:tabs>
          <w:tab w:val="left" w:pos="2010"/>
        </w:tabs>
        <w:rPr>
          <w:b/>
          <w:bCs/>
          <w:sz w:val="28"/>
          <w:szCs w:val="28"/>
        </w:rPr>
      </w:pPr>
    </w:p>
    <w:p w:rsidR="004628D0" w:rsidRDefault="004628D0" w:rsidP="00CA24F3">
      <w:pPr>
        <w:ind w:right="840"/>
        <w:rPr>
          <w:szCs w:val="21"/>
          <w:u w:val="single"/>
        </w:rPr>
      </w:pPr>
    </w:p>
    <w:p w:rsidR="008D42FE" w:rsidRPr="00A6519D" w:rsidRDefault="008D42FE" w:rsidP="008D42FE">
      <w:pPr>
        <w:jc w:val="right"/>
        <w:rPr>
          <w:szCs w:val="21"/>
          <w:u w:val="single"/>
        </w:rPr>
      </w:pPr>
      <w:r>
        <w:rPr>
          <w:rFonts w:hint="eastAsia"/>
          <w:szCs w:val="21"/>
          <w:u w:val="single"/>
        </w:rPr>
        <w:t>資産課税課</w:t>
      </w:r>
    </w:p>
    <w:tbl>
      <w:tblPr>
        <w:tblW w:w="96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568"/>
      </w:tblGrid>
      <w:tr w:rsidR="008D42FE" w:rsidRPr="00A6519D" w:rsidTr="007742DB">
        <w:trPr>
          <w:trHeight w:val="363"/>
        </w:trPr>
        <w:tc>
          <w:tcPr>
            <w:tcW w:w="1050" w:type="dxa"/>
          </w:tcPr>
          <w:p w:rsidR="008D42FE" w:rsidRPr="00A6519D" w:rsidRDefault="008D42FE" w:rsidP="007742DB">
            <w:pPr>
              <w:rPr>
                <w:szCs w:val="21"/>
              </w:rPr>
            </w:pPr>
            <w:r w:rsidRPr="00A6519D">
              <w:rPr>
                <w:rFonts w:hint="eastAsia"/>
                <w:szCs w:val="21"/>
              </w:rPr>
              <w:t>項　　目</w:t>
            </w:r>
          </w:p>
        </w:tc>
        <w:tc>
          <w:tcPr>
            <w:tcW w:w="8568" w:type="dxa"/>
          </w:tcPr>
          <w:p w:rsidR="008D42FE" w:rsidRPr="00A6519D" w:rsidRDefault="008D42FE" w:rsidP="007742DB">
            <w:pPr>
              <w:rPr>
                <w:szCs w:val="21"/>
              </w:rPr>
            </w:pPr>
            <w:r w:rsidRPr="009801C3">
              <w:rPr>
                <w:rFonts w:hAnsi="ＭＳ 明朝" w:hint="eastAsia"/>
                <w:szCs w:val="21"/>
              </w:rPr>
              <w:t>障害者非課税信託申告</w:t>
            </w:r>
            <w:r>
              <w:rPr>
                <w:rFonts w:hint="eastAsia"/>
                <w:szCs w:val="21"/>
              </w:rPr>
              <w:t>手続における住民票の提出不要化</w:t>
            </w:r>
          </w:p>
        </w:tc>
      </w:tr>
      <w:tr w:rsidR="008D42FE" w:rsidRPr="00A6519D" w:rsidTr="007742DB">
        <w:trPr>
          <w:trHeight w:val="360"/>
        </w:trPr>
        <w:tc>
          <w:tcPr>
            <w:tcW w:w="1050" w:type="dxa"/>
          </w:tcPr>
          <w:p w:rsidR="008D42FE" w:rsidRPr="00A6519D" w:rsidRDefault="008D42FE" w:rsidP="007742DB">
            <w:pPr>
              <w:rPr>
                <w:szCs w:val="21"/>
              </w:rPr>
            </w:pPr>
            <w:r w:rsidRPr="00A6519D">
              <w:rPr>
                <w:rFonts w:hint="eastAsia"/>
                <w:szCs w:val="21"/>
              </w:rPr>
              <w:t>関係法令</w:t>
            </w:r>
          </w:p>
        </w:tc>
        <w:tc>
          <w:tcPr>
            <w:tcW w:w="8568" w:type="dxa"/>
          </w:tcPr>
          <w:p w:rsidR="008D42FE" w:rsidRPr="009801C3" w:rsidRDefault="008D42FE" w:rsidP="007742DB">
            <w:pPr>
              <w:rPr>
                <w:rFonts w:hAnsi="ＭＳ 明朝"/>
                <w:szCs w:val="21"/>
              </w:rPr>
            </w:pPr>
            <w:r w:rsidRPr="009801C3">
              <w:rPr>
                <w:rFonts w:hAnsi="ＭＳ 明朝" w:hint="eastAsia"/>
                <w:szCs w:val="21"/>
              </w:rPr>
              <w:t>相続税法施行規則第２条第２号</w:t>
            </w:r>
          </w:p>
        </w:tc>
      </w:tr>
      <w:tr w:rsidR="008D42FE" w:rsidRPr="00A6519D" w:rsidTr="007742DB">
        <w:trPr>
          <w:cantSplit/>
          <w:trHeight w:val="3045"/>
        </w:trPr>
        <w:tc>
          <w:tcPr>
            <w:tcW w:w="1050" w:type="dxa"/>
            <w:textDirection w:val="tbRlV"/>
            <w:vAlign w:val="center"/>
          </w:tcPr>
          <w:p w:rsidR="008D42FE" w:rsidRPr="00A6519D" w:rsidRDefault="008D42FE" w:rsidP="007742DB">
            <w:pPr>
              <w:ind w:left="113" w:right="113"/>
              <w:jc w:val="center"/>
              <w:rPr>
                <w:szCs w:val="21"/>
              </w:rPr>
            </w:pPr>
            <w:r w:rsidRPr="008D42FE">
              <w:rPr>
                <w:rFonts w:hint="eastAsia"/>
                <w:spacing w:val="210"/>
                <w:szCs w:val="21"/>
                <w:fitText w:val="2100" w:id="1787042310"/>
              </w:rPr>
              <w:t>改正意</w:t>
            </w:r>
            <w:r w:rsidRPr="008D42FE">
              <w:rPr>
                <w:rFonts w:hint="eastAsia"/>
                <w:szCs w:val="21"/>
                <w:fitText w:val="2100" w:id="1787042310"/>
              </w:rPr>
              <w:t>見</w:t>
            </w:r>
          </w:p>
        </w:tc>
        <w:tc>
          <w:tcPr>
            <w:tcW w:w="8568" w:type="dxa"/>
          </w:tcPr>
          <w:p w:rsidR="008D42FE" w:rsidRPr="00A6519D" w:rsidRDefault="008D42FE" w:rsidP="007742DB">
            <w:pPr>
              <w:ind w:firstLineChars="100" w:firstLine="210"/>
              <w:rPr>
                <w:szCs w:val="21"/>
              </w:rPr>
            </w:pPr>
            <w:r w:rsidRPr="00106092">
              <w:rPr>
                <w:rFonts w:hAnsi="ＭＳ 明朝" w:hint="eastAsia"/>
                <w:szCs w:val="21"/>
              </w:rPr>
              <w:t>障害者非課税信託</w:t>
            </w:r>
            <w:r w:rsidRPr="00F65FD1">
              <w:rPr>
                <w:rFonts w:hAnsi="ＭＳ 明朝" w:hint="eastAsia"/>
                <w:szCs w:val="21"/>
              </w:rPr>
              <w:t>申告</w:t>
            </w:r>
            <w:r>
              <w:rPr>
                <w:rFonts w:hint="eastAsia"/>
                <w:szCs w:val="21"/>
              </w:rPr>
              <w:t>手続において本人確認のために提出しなければならない住民票について、代替手段によりその提出を要しないこととする。</w:t>
            </w:r>
          </w:p>
        </w:tc>
      </w:tr>
      <w:tr w:rsidR="008D42FE" w:rsidRPr="00446C84" w:rsidTr="007742DB">
        <w:trPr>
          <w:cantSplit/>
          <w:trHeight w:val="8559"/>
        </w:trPr>
        <w:tc>
          <w:tcPr>
            <w:tcW w:w="1050" w:type="dxa"/>
            <w:textDirection w:val="tbRlV"/>
            <w:vAlign w:val="center"/>
          </w:tcPr>
          <w:p w:rsidR="008D42FE" w:rsidRPr="00A6519D" w:rsidRDefault="008D42FE" w:rsidP="007742DB">
            <w:pPr>
              <w:ind w:left="113" w:right="113"/>
              <w:jc w:val="center"/>
              <w:rPr>
                <w:szCs w:val="21"/>
              </w:rPr>
            </w:pPr>
            <w:r w:rsidRPr="008D42FE">
              <w:rPr>
                <w:rFonts w:hint="eastAsia"/>
                <w:spacing w:val="1790"/>
                <w:szCs w:val="21"/>
                <w:fitText w:val="4000" w:id="1787042311"/>
              </w:rPr>
              <w:t>理</w:t>
            </w:r>
            <w:r w:rsidRPr="008D42FE">
              <w:rPr>
                <w:rFonts w:hint="eastAsia"/>
                <w:szCs w:val="21"/>
                <w:fitText w:val="4000" w:id="1787042311"/>
              </w:rPr>
              <w:t>由</w:t>
            </w:r>
          </w:p>
        </w:tc>
        <w:tc>
          <w:tcPr>
            <w:tcW w:w="8568" w:type="dxa"/>
          </w:tcPr>
          <w:p w:rsidR="008D42FE" w:rsidRDefault="008D42FE" w:rsidP="007742DB">
            <w:pPr>
              <w:ind w:firstLineChars="100" w:firstLine="210"/>
              <w:rPr>
                <w:szCs w:val="21"/>
              </w:rPr>
            </w:pPr>
            <w:r>
              <w:rPr>
                <w:rFonts w:hint="eastAsia"/>
                <w:szCs w:val="21"/>
              </w:rPr>
              <w:t>デジタル・ガバメント実行計画（平成30年７月20日</w:t>
            </w:r>
            <w:r w:rsidR="00D37AE9">
              <w:rPr>
                <w:rFonts w:hint="eastAsia"/>
                <w:szCs w:val="21"/>
              </w:rPr>
              <w:t>デジタル・ガバメント</w:t>
            </w:r>
            <w:r>
              <w:rPr>
                <w:rFonts w:hint="eastAsia"/>
                <w:szCs w:val="21"/>
              </w:rPr>
              <w:t>閣僚会議決定）において、①デジタルファースト、②ワンスオンリー、③コネクテッド・ワンストップの３原則に沿い、行政サービスの100％デジタル化を実現するとされている。</w:t>
            </w:r>
          </w:p>
          <w:p w:rsidR="008D42FE" w:rsidRDefault="008D42FE" w:rsidP="007742DB">
            <w:pPr>
              <w:ind w:firstLineChars="100" w:firstLine="210"/>
              <w:rPr>
                <w:szCs w:val="21"/>
              </w:rPr>
            </w:pPr>
            <w:r>
              <w:rPr>
                <w:rFonts w:hint="eastAsia"/>
                <w:szCs w:val="21"/>
              </w:rPr>
              <w:t>既に行政機関が保有している情報については、添付書類の必要性の精査や行政機関間の情報連携等によって添付書類の提出を省略することとされている。</w:t>
            </w:r>
          </w:p>
          <w:p w:rsidR="008D42FE" w:rsidRDefault="008D42FE" w:rsidP="007742DB">
            <w:pPr>
              <w:ind w:firstLineChars="100" w:firstLine="210"/>
              <w:rPr>
                <w:szCs w:val="21"/>
              </w:rPr>
            </w:pPr>
            <w:r w:rsidRPr="00106092">
              <w:rPr>
                <w:rFonts w:hAnsi="ＭＳ 明朝" w:hint="eastAsia"/>
                <w:szCs w:val="21"/>
              </w:rPr>
              <w:t>障害者非課税信託申告</w:t>
            </w:r>
            <w:r>
              <w:rPr>
                <w:rFonts w:hint="eastAsia"/>
                <w:szCs w:val="21"/>
              </w:rPr>
              <w:t>手続においては、受贈者の実在確認の観点から、受贈者の住民票の提出を求めている。マイナンバーを利用した住民基本台帳ネットワークシステムへの照会を行う場合には、受贈者の実在確認の手段が代替できることから、納税者の利便性向上のため、住民票の提出を省略すべきである。</w:t>
            </w:r>
          </w:p>
          <w:p w:rsidR="008D42FE" w:rsidRPr="005B7133" w:rsidRDefault="008D42FE" w:rsidP="007742DB">
            <w:pPr>
              <w:ind w:firstLineChars="100" w:firstLine="210"/>
              <w:rPr>
                <w:szCs w:val="21"/>
              </w:rPr>
            </w:pPr>
          </w:p>
        </w:tc>
      </w:tr>
    </w:tbl>
    <w:p w:rsidR="008D42FE" w:rsidRPr="001C4471" w:rsidRDefault="008D42FE" w:rsidP="008D42FE">
      <w:pPr>
        <w:jc w:val="left"/>
      </w:pPr>
    </w:p>
    <w:p w:rsidR="00D37AE9" w:rsidRDefault="00D37AE9" w:rsidP="00D37AE9">
      <w:pPr>
        <w:tabs>
          <w:tab w:val="left" w:pos="2010"/>
        </w:tabs>
        <w:rPr>
          <w:b/>
          <w:bCs/>
          <w:sz w:val="28"/>
          <w:szCs w:val="28"/>
        </w:rPr>
      </w:pPr>
    </w:p>
    <w:p w:rsidR="004628D0" w:rsidRPr="001E6B7F" w:rsidRDefault="004628D0" w:rsidP="004628D0">
      <w:pPr>
        <w:widowControl/>
        <w:jc w:val="left"/>
        <w:rPr>
          <w:b/>
          <w:bCs/>
          <w:szCs w:val="21"/>
        </w:rPr>
      </w:pPr>
    </w:p>
    <w:p w:rsidR="00D37AE9" w:rsidRPr="00A6519D" w:rsidRDefault="00D37AE9" w:rsidP="00D37AE9">
      <w:pPr>
        <w:jc w:val="right"/>
        <w:rPr>
          <w:szCs w:val="21"/>
          <w:u w:val="single"/>
        </w:rPr>
      </w:pPr>
      <w:r>
        <w:rPr>
          <w:rFonts w:hint="eastAsia"/>
          <w:szCs w:val="21"/>
          <w:u w:val="single"/>
        </w:rPr>
        <w:t>酒税</w:t>
      </w:r>
      <w:r w:rsidRPr="00A6519D">
        <w:rPr>
          <w:rFonts w:hint="eastAsia"/>
          <w:szCs w:val="21"/>
          <w:u w:val="single"/>
        </w:rPr>
        <w:t>課</w:t>
      </w:r>
    </w:p>
    <w:tbl>
      <w:tblPr>
        <w:tblW w:w="96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568"/>
      </w:tblGrid>
      <w:tr w:rsidR="00D37AE9" w:rsidRPr="00A6519D" w:rsidTr="007742DB">
        <w:trPr>
          <w:trHeight w:val="363"/>
        </w:trPr>
        <w:tc>
          <w:tcPr>
            <w:tcW w:w="1050" w:type="dxa"/>
          </w:tcPr>
          <w:p w:rsidR="00D37AE9" w:rsidRPr="00A6519D" w:rsidRDefault="00D37AE9" w:rsidP="007742DB">
            <w:pPr>
              <w:rPr>
                <w:szCs w:val="21"/>
              </w:rPr>
            </w:pPr>
            <w:r w:rsidRPr="00A6519D">
              <w:rPr>
                <w:rFonts w:hint="eastAsia"/>
                <w:szCs w:val="21"/>
              </w:rPr>
              <w:t>項　　目</w:t>
            </w:r>
          </w:p>
        </w:tc>
        <w:tc>
          <w:tcPr>
            <w:tcW w:w="8568" w:type="dxa"/>
          </w:tcPr>
          <w:p w:rsidR="00D37AE9" w:rsidRPr="00A6519D" w:rsidRDefault="00D37AE9" w:rsidP="007742DB">
            <w:pPr>
              <w:rPr>
                <w:szCs w:val="21"/>
              </w:rPr>
            </w:pPr>
            <w:r>
              <w:rPr>
                <w:rFonts w:hint="eastAsia"/>
                <w:szCs w:val="21"/>
              </w:rPr>
              <w:t>酒類製造免許申請手続及び酒類の販売業免許申請手続における決算書の添付不要化</w:t>
            </w:r>
          </w:p>
        </w:tc>
      </w:tr>
      <w:tr w:rsidR="00D37AE9" w:rsidRPr="00A6519D" w:rsidTr="007742DB">
        <w:trPr>
          <w:trHeight w:val="360"/>
        </w:trPr>
        <w:tc>
          <w:tcPr>
            <w:tcW w:w="1050" w:type="dxa"/>
          </w:tcPr>
          <w:p w:rsidR="00D37AE9" w:rsidRPr="00A6519D" w:rsidRDefault="00D37AE9" w:rsidP="007742DB">
            <w:pPr>
              <w:rPr>
                <w:szCs w:val="21"/>
              </w:rPr>
            </w:pPr>
            <w:r w:rsidRPr="00A6519D">
              <w:rPr>
                <w:rFonts w:hint="eastAsia"/>
                <w:szCs w:val="21"/>
              </w:rPr>
              <w:t>関係法令</w:t>
            </w:r>
          </w:p>
        </w:tc>
        <w:tc>
          <w:tcPr>
            <w:tcW w:w="8568" w:type="dxa"/>
          </w:tcPr>
          <w:p w:rsidR="00D37AE9" w:rsidRPr="00A6519D" w:rsidRDefault="00D37AE9" w:rsidP="007742DB">
            <w:pPr>
              <w:rPr>
                <w:szCs w:val="21"/>
              </w:rPr>
            </w:pPr>
            <w:r w:rsidRPr="00C935B2">
              <w:rPr>
                <w:rFonts w:hint="eastAsia"/>
                <w:szCs w:val="21"/>
              </w:rPr>
              <w:t>酒税法施行規則第</w:t>
            </w:r>
            <w:r>
              <w:rPr>
                <w:rFonts w:hint="eastAsia"/>
                <w:szCs w:val="21"/>
              </w:rPr>
              <w:t>７</w:t>
            </w:r>
            <w:r w:rsidRPr="00C935B2">
              <w:rPr>
                <w:rFonts w:hint="eastAsia"/>
                <w:szCs w:val="21"/>
              </w:rPr>
              <w:t>条第</w:t>
            </w:r>
            <w:r>
              <w:rPr>
                <w:rFonts w:hint="eastAsia"/>
                <w:szCs w:val="21"/>
              </w:rPr>
              <w:t>２</w:t>
            </w:r>
            <w:r w:rsidRPr="00C935B2">
              <w:rPr>
                <w:rFonts w:hint="eastAsia"/>
                <w:szCs w:val="21"/>
              </w:rPr>
              <w:t>項第</w:t>
            </w:r>
            <w:r>
              <w:rPr>
                <w:rFonts w:hint="eastAsia"/>
                <w:szCs w:val="21"/>
              </w:rPr>
              <w:t>４</w:t>
            </w:r>
            <w:r w:rsidRPr="00C935B2">
              <w:rPr>
                <w:rFonts w:hint="eastAsia"/>
                <w:szCs w:val="21"/>
              </w:rPr>
              <w:t>号</w:t>
            </w:r>
            <w:r>
              <w:rPr>
                <w:rFonts w:hint="eastAsia"/>
                <w:szCs w:val="21"/>
              </w:rPr>
              <w:t>、</w:t>
            </w:r>
            <w:r w:rsidRPr="004E2875">
              <w:rPr>
                <w:rFonts w:hint="eastAsia"/>
                <w:szCs w:val="21"/>
              </w:rPr>
              <w:t>酒税法施行規則第</w:t>
            </w:r>
            <w:r>
              <w:rPr>
                <w:rFonts w:hint="eastAsia"/>
                <w:szCs w:val="21"/>
              </w:rPr>
              <w:t>７</w:t>
            </w:r>
            <w:r w:rsidRPr="004E2875">
              <w:rPr>
                <w:rFonts w:hint="eastAsia"/>
                <w:szCs w:val="21"/>
              </w:rPr>
              <w:t>条の３第</w:t>
            </w:r>
            <w:r>
              <w:rPr>
                <w:rFonts w:hint="eastAsia"/>
                <w:szCs w:val="21"/>
              </w:rPr>
              <w:t>２</w:t>
            </w:r>
            <w:r w:rsidRPr="004E2875">
              <w:rPr>
                <w:rFonts w:hint="eastAsia"/>
                <w:szCs w:val="21"/>
              </w:rPr>
              <w:t>項第</w:t>
            </w:r>
            <w:r>
              <w:rPr>
                <w:rFonts w:hint="eastAsia"/>
                <w:szCs w:val="21"/>
              </w:rPr>
              <w:t>４</w:t>
            </w:r>
            <w:r w:rsidRPr="004E2875">
              <w:rPr>
                <w:rFonts w:hint="eastAsia"/>
                <w:szCs w:val="21"/>
              </w:rPr>
              <w:t>号</w:t>
            </w:r>
          </w:p>
        </w:tc>
      </w:tr>
      <w:tr w:rsidR="00D37AE9" w:rsidRPr="00A6519D" w:rsidTr="007742DB">
        <w:trPr>
          <w:cantSplit/>
          <w:trHeight w:val="3045"/>
        </w:trPr>
        <w:tc>
          <w:tcPr>
            <w:tcW w:w="1050" w:type="dxa"/>
            <w:textDirection w:val="tbRlV"/>
            <w:vAlign w:val="center"/>
          </w:tcPr>
          <w:p w:rsidR="00D37AE9" w:rsidRPr="00A6519D" w:rsidRDefault="00D37AE9" w:rsidP="007742DB">
            <w:pPr>
              <w:ind w:left="113" w:right="113"/>
              <w:jc w:val="center"/>
              <w:rPr>
                <w:szCs w:val="21"/>
              </w:rPr>
            </w:pPr>
            <w:r w:rsidRPr="00D37AE9">
              <w:rPr>
                <w:rFonts w:hint="eastAsia"/>
                <w:spacing w:val="210"/>
                <w:szCs w:val="21"/>
                <w:fitText w:val="2100" w:id="1787042818"/>
              </w:rPr>
              <w:t>改正意</w:t>
            </w:r>
            <w:r w:rsidRPr="00D37AE9">
              <w:rPr>
                <w:rFonts w:hint="eastAsia"/>
                <w:szCs w:val="21"/>
                <w:fitText w:val="2100" w:id="1787042818"/>
              </w:rPr>
              <w:t>見</w:t>
            </w:r>
          </w:p>
        </w:tc>
        <w:tc>
          <w:tcPr>
            <w:tcW w:w="8568" w:type="dxa"/>
          </w:tcPr>
          <w:p w:rsidR="00D37AE9" w:rsidRPr="00A6519D" w:rsidRDefault="00D37AE9" w:rsidP="007742DB">
            <w:pPr>
              <w:ind w:firstLineChars="100" w:firstLine="210"/>
              <w:rPr>
                <w:szCs w:val="21"/>
              </w:rPr>
            </w:pPr>
            <w:r>
              <w:rPr>
                <w:rFonts w:hint="eastAsia"/>
                <w:szCs w:val="21"/>
              </w:rPr>
              <w:t>酒類製造免許申請手続及び酒類の販売業免許申請手続において添付しなければならないこととされている決算書（貸借対照表及び損益計算書又はこれらに準ずる書類）について、これを既に税務署に提出している場合には、その添付を要しない旨を明確化する。</w:t>
            </w:r>
          </w:p>
        </w:tc>
      </w:tr>
      <w:tr w:rsidR="00D37AE9" w:rsidRPr="00446C84" w:rsidTr="007742DB">
        <w:trPr>
          <w:cantSplit/>
          <w:trHeight w:val="8559"/>
        </w:trPr>
        <w:tc>
          <w:tcPr>
            <w:tcW w:w="1050" w:type="dxa"/>
            <w:textDirection w:val="tbRlV"/>
            <w:vAlign w:val="center"/>
          </w:tcPr>
          <w:p w:rsidR="00D37AE9" w:rsidRPr="00A6519D" w:rsidRDefault="00D37AE9" w:rsidP="007742DB">
            <w:pPr>
              <w:ind w:left="113" w:right="113"/>
              <w:jc w:val="center"/>
              <w:rPr>
                <w:szCs w:val="21"/>
              </w:rPr>
            </w:pPr>
            <w:r w:rsidRPr="004628D0">
              <w:rPr>
                <w:rFonts w:hint="eastAsia"/>
                <w:spacing w:val="1790"/>
                <w:kern w:val="0"/>
                <w:szCs w:val="21"/>
                <w:fitText w:val="4000" w:id="1787042819"/>
              </w:rPr>
              <w:t>理</w:t>
            </w:r>
            <w:r w:rsidRPr="004628D0">
              <w:rPr>
                <w:rFonts w:hint="eastAsia"/>
                <w:kern w:val="0"/>
                <w:szCs w:val="21"/>
                <w:fitText w:val="4000" w:id="1787042819"/>
              </w:rPr>
              <w:t>由</w:t>
            </w:r>
          </w:p>
        </w:tc>
        <w:tc>
          <w:tcPr>
            <w:tcW w:w="8568" w:type="dxa"/>
          </w:tcPr>
          <w:p w:rsidR="00D37AE9" w:rsidRDefault="00D37AE9" w:rsidP="007742DB">
            <w:pPr>
              <w:ind w:firstLineChars="100" w:firstLine="210"/>
              <w:rPr>
                <w:szCs w:val="21"/>
              </w:rPr>
            </w:pPr>
            <w:r>
              <w:rPr>
                <w:rFonts w:hint="eastAsia"/>
                <w:szCs w:val="21"/>
              </w:rPr>
              <w:t>デジタル・ガバメント実行計画（平成30年７月20日デジタル・ガバメント閣僚会議決定）において、添付書類の撤廃に向けた検討を行うこととされている。</w:t>
            </w:r>
          </w:p>
          <w:p w:rsidR="00D37AE9" w:rsidRDefault="00D37AE9" w:rsidP="007742DB">
            <w:pPr>
              <w:ind w:firstLineChars="100" w:firstLine="210"/>
              <w:rPr>
                <w:szCs w:val="21"/>
              </w:rPr>
            </w:pPr>
            <w:r>
              <w:rPr>
                <w:rFonts w:hint="eastAsia"/>
                <w:szCs w:val="21"/>
              </w:rPr>
              <w:t>酒類製造免許申請手続及び酒類の販売業免許申請手続においては、</w:t>
            </w:r>
            <w:r w:rsidRPr="004E2875">
              <w:rPr>
                <w:rFonts w:hint="eastAsia"/>
                <w:szCs w:val="21"/>
              </w:rPr>
              <w:t>申請者の経営状況を確認する</w:t>
            </w:r>
            <w:r>
              <w:rPr>
                <w:rFonts w:hint="eastAsia"/>
                <w:szCs w:val="21"/>
              </w:rPr>
              <w:t>観点から、申請者の決算書（過去３年分）の提出を求めているが、申請者の所得税又は法人税の確定申告書が提出されている場合には、部内で決算書情報を確認することができることから、運用により、当該決算書の添付を省略している。</w:t>
            </w:r>
          </w:p>
          <w:p w:rsidR="00D37AE9" w:rsidRDefault="00D37AE9" w:rsidP="007742DB">
            <w:pPr>
              <w:ind w:firstLineChars="100" w:firstLine="210"/>
              <w:rPr>
                <w:szCs w:val="21"/>
              </w:rPr>
            </w:pPr>
            <w:r>
              <w:rPr>
                <w:rFonts w:hint="eastAsia"/>
                <w:szCs w:val="21"/>
              </w:rPr>
              <w:t>デジタル・ガバメント実行計画を踏まえ、酒類製造免許申請手続等について、既に決算書を提出している場合にはその添付を不要とすることを</w:t>
            </w:r>
            <w:r w:rsidR="00820FF3">
              <w:rPr>
                <w:rFonts w:hint="eastAsia"/>
                <w:szCs w:val="21"/>
              </w:rPr>
              <w:t>法令に</w:t>
            </w:r>
            <w:r>
              <w:rPr>
                <w:rFonts w:hint="eastAsia"/>
                <w:szCs w:val="21"/>
              </w:rPr>
              <w:t>明記することにより、取扱いの明確化を図る必要があると考える。</w:t>
            </w:r>
          </w:p>
          <w:p w:rsidR="00D37AE9" w:rsidRPr="00853374" w:rsidRDefault="00D37AE9" w:rsidP="007742DB">
            <w:pPr>
              <w:ind w:firstLineChars="100" w:firstLine="210"/>
              <w:rPr>
                <w:szCs w:val="21"/>
              </w:rPr>
            </w:pPr>
          </w:p>
        </w:tc>
      </w:tr>
    </w:tbl>
    <w:p w:rsidR="00D37AE9" w:rsidRPr="001C4471" w:rsidRDefault="00D37AE9" w:rsidP="00D37AE9">
      <w:pPr>
        <w:jc w:val="left"/>
      </w:pPr>
    </w:p>
    <w:p w:rsidR="00D37AE9" w:rsidRDefault="00D37AE9" w:rsidP="00D37AE9">
      <w:pPr>
        <w:tabs>
          <w:tab w:val="left" w:pos="2010"/>
        </w:tabs>
        <w:rPr>
          <w:b/>
          <w:bCs/>
          <w:sz w:val="28"/>
          <w:szCs w:val="28"/>
        </w:rPr>
      </w:pPr>
    </w:p>
    <w:p w:rsidR="004628D0" w:rsidRDefault="004628D0" w:rsidP="00CA24F3">
      <w:pPr>
        <w:ind w:right="840"/>
        <w:rPr>
          <w:szCs w:val="21"/>
          <w:u w:val="single"/>
        </w:rPr>
      </w:pPr>
    </w:p>
    <w:p w:rsidR="00D37AE9" w:rsidRPr="00A6519D" w:rsidRDefault="00D37AE9" w:rsidP="00DE4F34">
      <w:pPr>
        <w:jc w:val="right"/>
        <w:rPr>
          <w:szCs w:val="21"/>
          <w:u w:val="single"/>
        </w:rPr>
      </w:pPr>
      <w:r>
        <w:rPr>
          <w:rFonts w:hint="eastAsia"/>
          <w:szCs w:val="21"/>
          <w:u w:val="single"/>
        </w:rPr>
        <w:t>資産課税課</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8471"/>
      </w:tblGrid>
      <w:tr w:rsidR="00D37AE9" w:rsidRPr="00A6519D" w:rsidTr="00DE4F34">
        <w:trPr>
          <w:trHeight w:val="341"/>
        </w:trPr>
        <w:tc>
          <w:tcPr>
            <w:tcW w:w="1064" w:type="dxa"/>
          </w:tcPr>
          <w:p w:rsidR="00D37AE9" w:rsidRPr="00A6519D" w:rsidRDefault="00D37AE9" w:rsidP="007742DB">
            <w:pPr>
              <w:rPr>
                <w:szCs w:val="21"/>
              </w:rPr>
            </w:pPr>
            <w:r w:rsidRPr="00A6519D">
              <w:rPr>
                <w:rFonts w:hint="eastAsia"/>
                <w:szCs w:val="21"/>
              </w:rPr>
              <w:t>項　　目</w:t>
            </w:r>
          </w:p>
        </w:tc>
        <w:tc>
          <w:tcPr>
            <w:tcW w:w="8471" w:type="dxa"/>
          </w:tcPr>
          <w:p w:rsidR="00D37AE9" w:rsidRPr="001961A5" w:rsidRDefault="00D37AE9" w:rsidP="007742DB">
            <w:pPr>
              <w:rPr>
                <w:rFonts w:hAnsi="ＭＳ 明朝"/>
                <w:szCs w:val="21"/>
              </w:rPr>
            </w:pPr>
            <w:r w:rsidRPr="001961A5">
              <w:rPr>
                <w:rFonts w:hAnsi="ＭＳ 明朝" w:hint="eastAsia"/>
                <w:szCs w:val="21"/>
              </w:rPr>
              <w:t>非上場株式等についての贈与税の納税猶予及び免除（一般措置）</w:t>
            </w:r>
          </w:p>
          <w:p w:rsidR="00D37AE9" w:rsidRDefault="00D37AE9" w:rsidP="007742DB">
            <w:pPr>
              <w:rPr>
                <w:rFonts w:hAnsi="ＭＳ 明朝"/>
                <w:szCs w:val="21"/>
              </w:rPr>
            </w:pPr>
            <w:r w:rsidRPr="001961A5">
              <w:rPr>
                <w:rFonts w:hAnsi="ＭＳ 明朝" w:hint="eastAsia"/>
                <w:szCs w:val="21"/>
              </w:rPr>
              <w:t>非上場株式等についての相続税の納税猶予及び免除（一般措置）</w:t>
            </w:r>
          </w:p>
          <w:p w:rsidR="00D37AE9" w:rsidRDefault="00D37AE9" w:rsidP="007742DB">
            <w:pPr>
              <w:rPr>
                <w:rFonts w:hAnsi="ＭＳ 明朝"/>
                <w:szCs w:val="21"/>
              </w:rPr>
            </w:pPr>
            <w:r w:rsidRPr="00E551CF">
              <w:rPr>
                <w:rFonts w:hAnsi="ＭＳ 明朝" w:hint="eastAsia"/>
                <w:szCs w:val="21"/>
              </w:rPr>
              <w:t>非上場株式等についての贈与税の納税猶予及び免除の特例（特例措置）</w:t>
            </w:r>
          </w:p>
          <w:p w:rsidR="00D37AE9" w:rsidRPr="001961A5" w:rsidRDefault="00D37AE9" w:rsidP="007742DB">
            <w:pPr>
              <w:rPr>
                <w:rFonts w:hAnsi="ＭＳ 明朝"/>
                <w:szCs w:val="21"/>
              </w:rPr>
            </w:pPr>
            <w:r w:rsidRPr="00742023">
              <w:rPr>
                <w:rFonts w:hAnsi="ＭＳ 明朝" w:hint="eastAsia"/>
                <w:szCs w:val="21"/>
              </w:rPr>
              <w:t>非上場株式等についての相続税の納税猶予及び免除の特例（特例措置）</w:t>
            </w:r>
          </w:p>
          <w:p w:rsidR="00D37AE9" w:rsidRPr="00A6519D" w:rsidRDefault="00D37AE9" w:rsidP="007742DB">
            <w:pPr>
              <w:rPr>
                <w:szCs w:val="21"/>
              </w:rPr>
            </w:pPr>
            <w:r>
              <w:rPr>
                <w:rFonts w:hint="eastAsia"/>
                <w:szCs w:val="21"/>
              </w:rPr>
              <w:t>手続における決算書の提出不要化</w:t>
            </w:r>
          </w:p>
        </w:tc>
      </w:tr>
      <w:tr w:rsidR="00D37AE9" w:rsidRPr="00A6519D" w:rsidTr="00DE4F34">
        <w:trPr>
          <w:trHeight w:val="338"/>
        </w:trPr>
        <w:tc>
          <w:tcPr>
            <w:tcW w:w="1064" w:type="dxa"/>
          </w:tcPr>
          <w:p w:rsidR="00D37AE9" w:rsidRPr="00A6519D" w:rsidRDefault="00D37AE9" w:rsidP="007742DB">
            <w:pPr>
              <w:rPr>
                <w:szCs w:val="21"/>
              </w:rPr>
            </w:pPr>
            <w:r w:rsidRPr="00A6519D">
              <w:rPr>
                <w:rFonts w:hint="eastAsia"/>
                <w:szCs w:val="21"/>
              </w:rPr>
              <w:t>関係法令</w:t>
            </w:r>
          </w:p>
        </w:tc>
        <w:tc>
          <w:tcPr>
            <w:tcW w:w="8471" w:type="dxa"/>
          </w:tcPr>
          <w:p w:rsidR="00D37AE9" w:rsidRPr="001961A5" w:rsidRDefault="00D37AE9" w:rsidP="007742DB">
            <w:pPr>
              <w:jc w:val="left"/>
              <w:rPr>
                <w:rFonts w:hAnsi="ＭＳ 明朝"/>
                <w:szCs w:val="22"/>
              </w:rPr>
            </w:pPr>
            <w:r w:rsidRPr="001961A5">
              <w:rPr>
                <w:rFonts w:hAnsi="ＭＳ 明朝" w:hint="eastAsia"/>
                <w:szCs w:val="22"/>
              </w:rPr>
              <w:t>租税特別措置法施行規則第23条の９第22項第３号</w:t>
            </w:r>
          </w:p>
          <w:p w:rsidR="00D37AE9" w:rsidRDefault="00D37AE9" w:rsidP="007742DB">
            <w:pPr>
              <w:rPr>
                <w:rFonts w:hAnsi="ＭＳ 明朝"/>
                <w:szCs w:val="22"/>
              </w:rPr>
            </w:pPr>
            <w:r w:rsidRPr="001961A5">
              <w:rPr>
                <w:rFonts w:hAnsi="ＭＳ 明朝" w:hint="eastAsia"/>
                <w:szCs w:val="22"/>
              </w:rPr>
              <w:t>租税特別措置法施行規則第23条の10第20項第４号</w:t>
            </w:r>
          </w:p>
          <w:p w:rsidR="00D37AE9" w:rsidRDefault="00D37AE9" w:rsidP="007742DB">
            <w:pPr>
              <w:rPr>
                <w:rFonts w:hAnsi="ＭＳ 明朝"/>
                <w:szCs w:val="21"/>
              </w:rPr>
            </w:pPr>
            <w:r w:rsidRPr="00C217B9">
              <w:rPr>
                <w:rFonts w:hAnsi="ＭＳ 明朝" w:hint="eastAsia"/>
                <w:szCs w:val="21"/>
              </w:rPr>
              <w:t>租税特別措置法施行規則第23の12の２第14項第３号</w:t>
            </w:r>
          </w:p>
          <w:p w:rsidR="00D37AE9" w:rsidRPr="001961A5" w:rsidRDefault="00D37AE9" w:rsidP="007742DB">
            <w:pPr>
              <w:rPr>
                <w:rFonts w:hAnsi="ＭＳ 明朝"/>
                <w:szCs w:val="22"/>
              </w:rPr>
            </w:pPr>
            <w:r w:rsidRPr="00470C4E">
              <w:rPr>
                <w:rFonts w:hAnsi="ＭＳ 明朝" w:hint="eastAsia"/>
              </w:rPr>
              <w:t>租税特別措置法施行規則第23条の12の３第14項第４号</w:t>
            </w:r>
          </w:p>
        </w:tc>
      </w:tr>
      <w:tr w:rsidR="00D37AE9" w:rsidRPr="00A6519D" w:rsidTr="00DE4F34">
        <w:trPr>
          <w:cantSplit/>
          <w:trHeight w:val="2457"/>
        </w:trPr>
        <w:tc>
          <w:tcPr>
            <w:tcW w:w="1064" w:type="dxa"/>
            <w:textDirection w:val="tbRlV"/>
            <w:vAlign w:val="center"/>
          </w:tcPr>
          <w:p w:rsidR="00D37AE9" w:rsidRPr="00A6519D" w:rsidRDefault="00D37AE9" w:rsidP="007742DB">
            <w:pPr>
              <w:ind w:left="113" w:right="113"/>
              <w:jc w:val="center"/>
              <w:rPr>
                <w:szCs w:val="21"/>
              </w:rPr>
            </w:pPr>
            <w:r w:rsidRPr="00D37AE9">
              <w:rPr>
                <w:rFonts w:hint="eastAsia"/>
                <w:spacing w:val="210"/>
                <w:kern w:val="0"/>
                <w:szCs w:val="21"/>
                <w:fitText w:val="2100" w:id="1787042822"/>
              </w:rPr>
              <w:t>改正意</w:t>
            </w:r>
            <w:r w:rsidRPr="00D37AE9">
              <w:rPr>
                <w:rFonts w:hint="eastAsia"/>
                <w:kern w:val="0"/>
                <w:szCs w:val="21"/>
                <w:fitText w:val="2100" w:id="1787042822"/>
              </w:rPr>
              <w:t>見</w:t>
            </w:r>
          </w:p>
        </w:tc>
        <w:tc>
          <w:tcPr>
            <w:tcW w:w="8471" w:type="dxa"/>
          </w:tcPr>
          <w:p w:rsidR="00D37AE9" w:rsidRPr="00CA02C8" w:rsidRDefault="00D37AE9" w:rsidP="007742DB">
            <w:pPr>
              <w:ind w:firstLineChars="100" w:firstLine="210"/>
              <w:rPr>
                <w:rFonts w:hAnsi="ＭＳ 明朝"/>
                <w:szCs w:val="21"/>
              </w:rPr>
            </w:pPr>
            <w:r w:rsidRPr="00CA02C8">
              <w:rPr>
                <w:rFonts w:hAnsi="ＭＳ 明朝" w:hint="eastAsia"/>
                <w:szCs w:val="21"/>
              </w:rPr>
              <w:t>非上場株式等についての贈与税</w:t>
            </w:r>
            <w:r>
              <w:rPr>
                <w:rFonts w:hAnsi="ＭＳ 明朝" w:hint="eastAsia"/>
                <w:szCs w:val="21"/>
              </w:rPr>
              <w:t>・相続税</w:t>
            </w:r>
            <w:r w:rsidRPr="00CA02C8">
              <w:rPr>
                <w:rFonts w:hAnsi="ＭＳ 明朝" w:hint="eastAsia"/>
                <w:szCs w:val="21"/>
              </w:rPr>
              <w:t>の納税猶予及び免除（一般措置）</w:t>
            </w:r>
            <w:r>
              <w:rPr>
                <w:rFonts w:hAnsi="ＭＳ 明朝" w:hint="eastAsia"/>
                <w:szCs w:val="21"/>
              </w:rPr>
              <w:t>及び</w:t>
            </w:r>
            <w:r w:rsidRPr="00900DD6">
              <w:rPr>
                <w:rFonts w:hAnsi="ＭＳ 明朝" w:hint="eastAsia"/>
                <w:szCs w:val="21"/>
              </w:rPr>
              <w:t>贈与税・相続税の納税猶予及び免除の特例（特例措置）</w:t>
            </w:r>
            <w:r>
              <w:rPr>
                <w:rFonts w:hint="eastAsia"/>
                <w:szCs w:val="21"/>
              </w:rPr>
              <w:t>手続において提出しなければならない決算書について、部内で決算書情報を確認することができる場合には、その提出を要しないこととする。</w:t>
            </w:r>
          </w:p>
        </w:tc>
      </w:tr>
      <w:tr w:rsidR="00D37AE9" w:rsidRPr="00446C84" w:rsidTr="00DE4F34">
        <w:trPr>
          <w:cantSplit/>
          <w:trHeight w:val="5519"/>
        </w:trPr>
        <w:tc>
          <w:tcPr>
            <w:tcW w:w="1064" w:type="dxa"/>
            <w:textDirection w:val="tbRlV"/>
            <w:vAlign w:val="center"/>
          </w:tcPr>
          <w:p w:rsidR="00D37AE9" w:rsidRPr="00A6519D" w:rsidRDefault="00D37AE9" w:rsidP="007742DB">
            <w:pPr>
              <w:ind w:left="113" w:right="113"/>
              <w:jc w:val="center"/>
              <w:rPr>
                <w:szCs w:val="21"/>
              </w:rPr>
            </w:pPr>
            <w:r w:rsidRPr="00D37AE9">
              <w:rPr>
                <w:rFonts w:hint="eastAsia"/>
                <w:spacing w:val="1790"/>
                <w:szCs w:val="21"/>
                <w:fitText w:val="4000" w:id="1787042823"/>
              </w:rPr>
              <w:t>理</w:t>
            </w:r>
            <w:r w:rsidRPr="00D37AE9">
              <w:rPr>
                <w:rFonts w:hint="eastAsia"/>
                <w:szCs w:val="21"/>
                <w:fitText w:val="4000" w:id="1787042823"/>
              </w:rPr>
              <w:t>由</w:t>
            </w:r>
          </w:p>
        </w:tc>
        <w:tc>
          <w:tcPr>
            <w:tcW w:w="8471" w:type="dxa"/>
          </w:tcPr>
          <w:p w:rsidR="00D37AE9" w:rsidRDefault="00D37AE9" w:rsidP="00194A87">
            <w:pPr>
              <w:ind w:firstLineChars="100" w:firstLine="210"/>
              <w:rPr>
                <w:szCs w:val="21"/>
              </w:rPr>
            </w:pPr>
            <w:r>
              <w:rPr>
                <w:rFonts w:hint="eastAsia"/>
                <w:szCs w:val="21"/>
              </w:rPr>
              <w:t>デジタル・ガバメント実行計画（平成30年７月20日デジタル・ガバメント閣僚会議決定）において、①デジタルファースト、②ワンスオンリー、③コネクテッド・ワンストップの３原則に沿い、行政サービスの100％デジタル化を実現するとされている。</w:t>
            </w:r>
          </w:p>
          <w:p w:rsidR="00D37AE9" w:rsidRDefault="00D37AE9" w:rsidP="007742DB">
            <w:pPr>
              <w:ind w:firstLineChars="100" w:firstLine="210"/>
              <w:rPr>
                <w:szCs w:val="21"/>
              </w:rPr>
            </w:pPr>
            <w:r>
              <w:rPr>
                <w:rFonts w:hint="eastAsia"/>
                <w:szCs w:val="21"/>
              </w:rPr>
              <w:t>既に行政機関が保有している情報については、添付書類の必要性の精査や行政機関間の情報連携等によって添付書類の提出を省略することで、ワンスオンリーの実現を目指すこととされている。</w:t>
            </w:r>
          </w:p>
          <w:p w:rsidR="00D37AE9" w:rsidRPr="00853374" w:rsidRDefault="00D37AE9" w:rsidP="007742DB">
            <w:pPr>
              <w:ind w:firstLineChars="100" w:firstLine="210"/>
              <w:rPr>
                <w:szCs w:val="21"/>
              </w:rPr>
            </w:pPr>
            <w:r w:rsidRPr="00CA02C8">
              <w:rPr>
                <w:rFonts w:hAnsi="ＭＳ 明朝" w:hint="eastAsia"/>
                <w:szCs w:val="21"/>
              </w:rPr>
              <w:t>非上場株式等についての贈与税</w:t>
            </w:r>
            <w:r>
              <w:rPr>
                <w:rFonts w:hAnsi="ＭＳ 明朝" w:hint="eastAsia"/>
                <w:szCs w:val="21"/>
              </w:rPr>
              <w:t>・相続税</w:t>
            </w:r>
            <w:r w:rsidRPr="00CA02C8">
              <w:rPr>
                <w:rFonts w:hAnsi="ＭＳ 明朝" w:hint="eastAsia"/>
                <w:szCs w:val="21"/>
              </w:rPr>
              <w:t>の納税猶予及び免除（一般措置）</w:t>
            </w:r>
            <w:r w:rsidRPr="00900DD6">
              <w:rPr>
                <w:rFonts w:hAnsi="ＭＳ 明朝" w:hint="eastAsia"/>
                <w:szCs w:val="21"/>
              </w:rPr>
              <w:t>及び贈与税・相続税の納税猶予及び免除の特例（特例措置）</w:t>
            </w:r>
            <w:r>
              <w:rPr>
                <w:rFonts w:hint="eastAsia"/>
                <w:szCs w:val="21"/>
              </w:rPr>
              <w:t>手続においては、特例の適用要件を満たしているか確認する観点から、（特例）認定（贈与）承継会社の決算書の提出を求めている。当該決算書が提出されている場合には、部内で決算書情報を確認することができることから、納税者の利便性向上のため、ワンスオンリーの原則に沿い、決算書の提出を省略すべきである</w:t>
            </w:r>
            <w:r w:rsidR="00194A87">
              <w:rPr>
                <w:rFonts w:hint="eastAsia"/>
                <w:szCs w:val="21"/>
              </w:rPr>
              <w:t>。</w:t>
            </w:r>
          </w:p>
        </w:tc>
      </w:tr>
    </w:tbl>
    <w:p w:rsidR="00D37AE9" w:rsidRPr="001C4471" w:rsidRDefault="00D37AE9" w:rsidP="00D37AE9">
      <w:pPr>
        <w:jc w:val="left"/>
      </w:pPr>
    </w:p>
    <w:p w:rsidR="00D37AE9" w:rsidRDefault="00D37AE9" w:rsidP="004628D0">
      <w:pPr>
        <w:widowControl/>
        <w:jc w:val="left"/>
        <w:rPr>
          <w:b/>
        </w:rPr>
      </w:pPr>
      <w:r>
        <w:rPr>
          <w:b/>
        </w:rPr>
        <w:br w:type="page"/>
      </w:r>
    </w:p>
    <w:p w:rsidR="004628D0" w:rsidRPr="00DE4F34" w:rsidRDefault="004628D0" w:rsidP="004628D0">
      <w:pPr>
        <w:widowControl/>
        <w:jc w:val="left"/>
        <w:rPr>
          <w:b/>
          <w:u w:val="single"/>
        </w:rPr>
      </w:pPr>
    </w:p>
    <w:p w:rsidR="00D37AE9" w:rsidRPr="00A6519D" w:rsidRDefault="00D37AE9" w:rsidP="00D37AE9">
      <w:pPr>
        <w:wordWrap w:val="0"/>
        <w:jc w:val="right"/>
        <w:rPr>
          <w:szCs w:val="21"/>
          <w:u w:val="single"/>
        </w:rPr>
      </w:pPr>
      <w:r w:rsidRPr="00DE4F34">
        <w:rPr>
          <w:rFonts w:hint="eastAsia"/>
          <w:szCs w:val="21"/>
        </w:rPr>
        <w:t xml:space="preserve">　　</w:t>
      </w:r>
      <w:r w:rsidR="00DE4F34">
        <w:rPr>
          <w:rFonts w:hint="eastAsia"/>
          <w:szCs w:val="21"/>
          <w:u w:val="single"/>
        </w:rPr>
        <w:t>管理運営課</w:t>
      </w:r>
    </w:p>
    <w:tbl>
      <w:tblPr>
        <w:tblW w:w="96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568"/>
      </w:tblGrid>
      <w:tr w:rsidR="00D37AE9" w:rsidRPr="00A6519D" w:rsidTr="007742DB">
        <w:trPr>
          <w:trHeight w:val="363"/>
        </w:trPr>
        <w:tc>
          <w:tcPr>
            <w:tcW w:w="1050" w:type="dxa"/>
          </w:tcPr>
          <w:p w:rsidR="00D37AE9" w:rsidRPr="00A6519D" w:rsidRDefault="00D37AE9" w:rsidP="007742DB">
            <w:pPr>
              <w:rPr>
                <w:szCs w:val="21"/>
              </w:rPr>
            </w:pPr>
            <w:r w:rsidRPr="00A6519D">
              <w:rPr>
                <w:rFonts w:hint="eastAsia"/>
                <w:szCs w:val="21"/>
              </w:rPr>
              <w:t>項　　目</w:t>
            </w:r>
          </w:p>
        </w:tc>
        <w:tc>
          <w:tcPr>
            <w:tcW w:w="8568" w:type="dxa"/>
          </w:tcPr>
          <w:p w:rsidR="00D37AE9" w:rsidRPr="00A6519D" w:rsidRDefault="00D37AE9" w:rsidP="007742DB">
            <w:pPr>
              <w:rPr>
                <w:szCs w:val="21"/>
              </w:rPr>
            </w:pPr>
            <w:r>
              <w:rPr>
                <w:rFonts w:hint="eastAsia"/>
                <w:szCs w:val="21"/>
              </w:rPr>
              <w:t>延納手続における決算書等の提出不要化</w:t>
            </w:r>
          </w:p>
        </w:tc>
      </w:tr>
      <w:tr w:rsidR="00D37AE9" w:rsidRPr="00A6519D" w:rsidTr="007742DB">
        <w:trPr>
          <w:trHeight w:val="360"/>
        </w:trPr>
        <w:tc>
          <w:tcPr>
            <w:tcW w:w="1050" w:type="dxa"/>
          </w:tcPr>
          <w:p w:rsidR="00D37AE9" w:rsidRPr="00A6519D" w:rsidRDefault="00D37AE9" w:rsidP="007742DB">
            <w:pPr>
              <w:rPr>
                <w:szCs w:val="21"/>
              </w:rPr>
            </w:pPr>
            <w:r w:rsidRPr="00A6519D">
              <w:rPr>
                <w:rFonts w:hint="eastAsia"/>
                <w:szCs w:val="21"/>
              </w:rPr>
              <w:t>関係法令</w:t>
            </w:r>
          </w:p>
        </w:tc>
        <w:tc>
          <w:tcPr>
            <w:tcW w:w="8568" w:type="dxa"/>
          </w:tcPr>
          <w:p w:rsidR="00D37AE9" w:rsidRPr="00A6519D" w:rsidRDefault="00D37AE9" w:rsidP="007742DB">
            <w:pPr>
              <w:rPr>
                <w:szCs w:val="21"/>
              </w:rPr>
            </w:pPr>
            <w:r>
              <w:rPr>
                <w:rFonts w:hint="eastAsia"/>
                <w:szCs w:val="21"/>
              </w:rPr>
              <w:t>相続税法施行規則第20条第２項第５号</w:t>
            </w:r>
          </w:p>
        </w:tc>
      </w:tr>
      <w:tr w:rsidR="00D37AE9" w:rsidRPr="00A6519D" w:rsidTr="007742DB">
        <w:trPr>
          <w:cantSplit/>
          <w:trHeight w:val="3045"/>
        </w:trPr>
        <w:tc>
          <w:tcPr>
            <w:tcW w:w="1050" w:type="dxa"/>
            <w:textDirection w:val="tbRlV"/>
            <w:vAlign w:val="center"/>
          </w:tcPr>
          <w:p w:rsidR="00D37AE9" w:rsidRPr="00A6519D" w:rsidRDefault="00D37AE9" w:rsidP="007742DB">
            <w:pPr>
              <w:ind w:left="113" w:right="113"/>
              <w:jc w:val="center"/>
              <w:rPr>
                <w:szCs w:val="21"/>
              </w:rPr>
            </w:pPr>
            <w:r w:rsidRPr="00D37AE9">
              <w:rPr>
                <w:rFonts w:hint="eastAsia"/>
                <w:spacing w:val="210"/>
                <w:szCs w:val="21"/>
                <w:fitText w:val="2100" w:id="1787042826"/>
              </w:rPr>
              <w:t>改正意</w:t>
            </w:r>
            <w:r w:rsidRPr="00D37AE9">
              <w:rPr>
                <w:rFonts w:hint="eastAsia"/>
                <w:szCs w:val="21"/>
                <w:fitText w:val="2100" w:id="1787042826"/>
              </w:rPr>
              <w:t>見</w:t>
            </w:r>
          </w:p>
        </w:tc>
        <w:tc>
          <w:tcPr>
            <w:tcW w:w="8568" w:type="dxa"/>
          </w:tcPr>
          <w:p w:rsidR="00D37AE9" w:rsidRPr="00A6519D" w:rsidRDefault="00D37AE9" w:rsidP="007742DB">
            <w:pPr>
              <w:ind w:firstLineChars="100" w:firstLine="210"/>
              <w:rPr>
                <w:szCs w:val="21"/>
              </w:rPr>
            </w:pPr>
            <w:r>
              <w:rPr>
                <w:rFonts w:hint="eastAsia"/>
                <w:szCs w:val="21"/>
              </w:rPr>
              <w:t>延納手続（相続税、贈与税及び物納撤回に係る延納許可。以下同じ。）において提出しなければならない決算書等について、部内で決算書情報を確認することができる場合には、その提出を要しないこととする。</w:t>
            </w:r>
          </w:p>
        </w:tc>
      </w:tr>
      <w:tr w:rsidR="00D37AE9" w:rsidRPr="00446C84" w:rsidTr="007742DB">
        <w:trPr>
          <w:cantSplit/>
          <w:trHeight w:val="8559"/>
        </w:trPr>
        <w:tc>
          <w:tcPr>
            <w:tcW w:w="1050" w:type="dxa"/>
            <w:textDirection w:val="tbRlV"/>
            <w:vAlign w:val="center"/>
          </w:tcPr>
          <w:p w:rsidR="00D37AE9" w:rsidRPr="00A6519D" w:rsidRDefault="00D37AE9" w:rsidP="007742DB">
            <w:pPr>
              <w:ind w:left="113" w:right="113"/>
              <w:jc w:val="center"/>
              <w:rPr>
                <w:szCs w:val="21"/>
              </w:rPr>
            </w:pPr>
            <w:r w:rsidRPr="00D37AE9">
              <w:rPr>
                <w:rFonts w:hint="eastAsia"/>
                <w:spacing w:val="1790"/>
                <w:kern w:val="0"/>
                <w:szCs w:val="21"/>
                <w:fitText w:val="4000" w:id="1787042827"/>
              </w:rPr>
              <w:t>理</w:t>
            </w:r>
            <w:r w:rsidRPr="00D37AE9">
              <w:rPr>
                <w:rFonts w:hint="eastAsia"/>
                <w:kern w:val="0"/>
                <w:szCs w:val="21"/>
                <w:fitText w:val="4000" w:id="1787042827"/>
              </w:rPr>
              <w:t>由</w:t>
            </w:r>
          </w:p>
        </w:tc>
        <w:tc>
          <w:tcPr>
            <w:tcW w:w="8568" w:type="dxa"/>
          </w:tcPr>
          <w:p w:rsidR="00D37AE9" w:rsidRDefault="00D37AE9" w:rsidP="007742DB">
            <w:pPr>
              <w:ind w:firstLineChars="100" w:firstLine="210"/>
              <w:rPr>
                <w:szCs w:val="21"/>
              </w:rPr>
            </w:pPr>
            <w:r>
              <w:rPr>
                <w:rFonts w:hint="eastAsia"/>
                <w:szCs w:val="21"/>
              </w:rPr>
              <w:t>デジタル・ガバメント実行計画（平成30年７月20日デジタル・ガバメント閣僚会議決定）において、①デジタルファースト、②ワンスオンリー、③コネクテッド・ワンストップの３原則に沿い、行政サービスの100％デジタル化を実現するとされている。</w:t>
            </w:r>
          </w:p>
          <w:p w:rsidR="00D37AE9" w:rsidRDefault="00D37AE9" w:rsidP="007742DB">
            <w:pPr>
              <w:ind w:firstLineChars="100" w:firstLine="210"/>
              <w:rPr>
                <w:szCs w:val="21"/>
              </w:rPr>
            </w:pPr>
            <w:r>
              <w:rPr>
                <w:rFonts w:hint="eastAsia"/>
                <w:szCs w:val="21"/>
              </w:rPr>
              <w:t>既に行政機関が保有している情報については、添付書類の必要性の精査や行政機関間の情報連携等によって添付書類の提出を省略することで、ワンスオンリーの実現を目指すこととされている。</w:t>
            </w:r>
          </w:p>
          <w:p w:rsidR="00D37AE9" w:rsidRDefault="00D37AE9" w:rsidP="007742DB">
            <w:pPr>
              <w:ind w:firstLineChars="100" w:firstLine="210"/>
              <w:rPr>
                <w:szCs w:val="21"/>
              </w:rPr>
            </w:pPr>
            <w:r>
              <w:rPr>
                <w:rFonts w:hint="eastAsia"/>
                <w:szCs w:val="21"/>
              </w:rPr>
              <w:t>延納手続においては、延納担保が保証人である場合に、当該保証人の資力調査を行う必要があるため、決算書や源泉徴収票など収入の状況を確認することができる書類の提出を求めている。所得税の確定申告書が提出されている場合には、部内で決算書情報を確認することができることから、納税者の利便性向上のため、ワンスオンリーの原則に沿い、決算書等の提出を省略すべきである。</w:t>
            </w:r>
          </w:p>
          <w:p w:rsidR="00D37AE9" w:rsidRPr="004A7FE7" w:rsidRDefault="00D37AE9" w:rsidP="007742DB">
            <w:pPr>
              <w:ind w:leftChars="100" w:left="630" w:hangingChars="200" w:hanging="420"/>
              <w:rPr>
                <w:szCs w:val="21"/>
              </w:rPr>
            </w:pPr>
          </w:p>
        </w:tc>
      </w:tr>
    </w:tbl>
    <w:p w:rsidR="00D37AE9" w:rsidRPr="001C4471" w:rsidRDefault="00D37AE9" w:rsidP="00D37AE9">
      <w:pPr>
        <w:jc w:val="left"/>
      </w:pPr>
    </w:p>
    <w:p w:rsidR="00D37AE9" w:rsidRDefault="00D37AE9" w:rsidP="00D37AE9">
      <w:pPr>
        <w:tabs>
          <w:tab w:val="left" w:pos="2010"/>
        </w:tabs>
        <w:rPr>
          <w:b/>
          <w:bCs/>
          <w:sz w:val="28"/>
          <w:szCs w:val="28"/>
        </w:rPr>
      </w:pPr>
    </w:p>
    <w:p w:rsidR="00D37AE9" w:rsidRPr="001E6B7F" w:rsidRDefault="00D37AE9" w:rsidP="00D37AE9">
      <w:pPr>
        <w:jc w:val="center"/>
        <w:rPr>
          <w:b/>
          <w:bCs/>
          <w:szCs w:val="21"/>
        </w:rPr>
      </w:pPr>
    </w:p>
    <w:p w:rsidR="004628D0" w:rsidRDefault="004628D0" w:rsidP="00D37AE9">
      <w:pPr>
        <w:wordWrap w:val="0"/>
        <w:jc w:val="right"/>
        <w:rPr>
          <w:szCs w:val="21"/>
          <w:u w:val="single"/>
        </w:rPr>
      </w:pPr>
    </w:p>
    <w:p w:rsidR="00D37AE9" w:rsidRPr="00A6519D" w:rsidRDefault="00D37AE9" w:rsidP="004628D0">
      <w:pPr>
        <w:jc w:val="right"/>
        <w:rPr>
          <w:szCs w:val="21"/>
          <w:u w:val="single"/>
        </w:rPr>
      </w:pPr>
      <w:r w:rsidRPr="004628D0">
        <w:rPr>
          <w:rFonts w:hint="eastAsia"/>
          <w:szCs w:val="21"/>
        </w:rPr>
        <w:t xml:space="preserve">　　</w:t>
      </w:r>
      <w:r>
        <w:rPr>
          <w:rFonts w:hint="eastAsia"/>
          <w:szCs w:val="21"/>
          <w:u w:val="single"/>
        </w:rPr>
        <w:t xml:space="preserve">管理運営課　</w:t>
      </w:r>
    </w:p>
    <w:tbl>
      <w:tblPr>
        <w:tblW w:w="96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568"/>
      </w:tblGrid>
      <w:tr w:rsidR="00D37AE9" w:rsidRPr="00A6519D" w:rsidTr="007742DB">
        <w:trPr>
          <w:trHeight w:val="363"/>
        </w:trPr>
        <w:tc>
          <w:tcPr>
            <w:tcW w:w="1050" w:type="dxa"/>
          </w:tcPr>
          <w:p w:rsidR="00D37AE9" w:rsidRPr="00A6519D" w:rsidRDefault="00D37AE9" w:rsidP="007742DB">
            <w:pPr>
              <w:rPr>
                <w:szCs w:val="21"/>
              </w:rPr>
            </w:pPr>
            <w:r w:rsidRPr="00A6519D">
              <w:rPr>
                <w:rFonts w:hint="eastAsia"/>
                <w:szCs w:val="21"/>
              </w:rPr>
              <w:t>項　　目</w:t>
            </w:r>
          </w:p>
        </w:tc>
        <w:tc>
          <w:tcPr>
            <w:tcW w:w="8568" w:type="dxa"/>
          </w:tcPr>
          <w:p w:rsidR="00D37AE9" w:rsidRPr="00A6519D" w:rsidRDefault="00D37AE9" w:rsidP="007742DB">
            <w:pPr>
              <w:rPr>
                <w:szCs w:val="21"/>
              </w:rPr>
            </w:pPr>
            <w:r>
              <w:rPr>
                <w:rFonts w:hint="eastAsia"/>
                <w:szCs w:val="21"/>
              </w:rPr>
              <w:t>物納手続における決算書の提出不要化</w:t>
            </w:r>
          </w:p>
        </w:tc>
      </w:tr>
      <w:tr w:rsidR="00D37AE9" w:rsidRPr="00A6519D" w:rsidTr="007742DB">
        <w:trPr>
          <w:trHeight w:val="360"/>
        </w:trPr>
        <w:tc>
          <w:tcPr>
            <w:tcW w:w="1050" w:type="dxa"/>
          </w:tcPr>
          <w:p w:rsidR="00D37AE9" w:rsidRPr="00A6519D" w:rsidRDefault="00D37AE9" w:rsidP="007742DB">
            <w:pPr>
              <w:rPr>
                <w:szCs w:val="21"/>
              </w:rPr>
            </w:pPr>
            <w:r w:rsidRPr="00A6519D">
              <w:rPr>
                <w:rFonts w:hint="eastAsia"/>
                <w:szCs w:val="21"/>
              </w:rPr>
              <w:t>関係法令</w:t>
            </w:r>
          </w:p>
        </w:tc>
        <w:tc>
          <w:tcPr>
            <w:tcW w:w="8568" w:type="dxa"/>
          </w:tcPr>
          <w:p w:rsidR="00D37AE9" w:rsidRPr="00A6519D" w:rsidRDefault="00D37AE9" w:rsidP="007742DB">
            <w:pPr>
              <w:rPr>
                <w:szCs w:val="21"/>
              </w:rPr>
            </w:pPr>
            <w:r>
              <w:rPr>
                <w:rFonts w:hint="eastAsia"/>
                <w:szCs w:val="21"/>
              </w:rPr>
              <w:t>相続税法施行規則第22条第２項第６号</w:t>
            </w:r>
          </w:p>
        </w:tc>
      </w:tr>
      <w:tr w:rsidR="00D37AE9" w:rsidRPr="00A6519D" w:rsidTr="007742DB">
        <w:trPr>
          <w:cantSplit/>
          <w:trHeight w:val="3045"/>
        </w:trPr>
        <w:tc>
          <w:tcPr>
            <w:tcW w:w="1050" w:type="dxa"/>
            <w:textDirection w:val="tbRlV"/>
            <w:vAlign w:val="center"/>
          </w:tcPr>
          <w:p w:rsidR="00D37AE9" w:rsidRPr="00A6519D" w:rsidRDefault="00D37AE9" w:rsidP="007742DB">
            <w:pPr>
              <w:ind w:left="113" w:right="113"/>
              <w:jc w:val="center"/>
              <w:rPr>
                <w:szCs w:val="21"/>
              </w:rPr>
            </w:pPr>
            <w:r w:rsidRPr="004628D0">
              <w:rPr>
                <w:rFonts w:hint="eastAsia"/>
                <w:spacing w:val="210"/>
                <w:kern w:val="0"/>
                <w:szCs w:val="21"/>
                <w:fitText w:val="2100" w:id="1787043074"/>
              </w:rPr>
              <w:t>改正意</w:t>
            </w:r>
            <w:r w:rsidRPr="004628D0">
              <w:rPr>
                <w:rFonts w:hint="eastAsia"/>
                <w:kern w:val="0"/>
                <w:szCs w:val="21"/>
                <w:fitText w:val="2100" w:id="1787043074"/>
              </w:rPr>
              <w:t>見</w:t>
            </w:r>
          </w:p>
        </w:tc>
        <w:tc>
          <w:tcPr>
            <w:tcW w:w="8568" w:type="dxa"/>
          </w:tcPr>
          <w:p w:rsidR="00D37AE9" w:rsidRPr="00A6519D" w:rsidRDefault="00D37AE9" w:rsidP="007742DB">
            <w:pPr>
              <w:ind w:firstLineChars="100" w:firstLine="210"/>
              <w:rPr>
                <w:szCs w:val="21"/>
              </w:rPr>
            </w:pPr>
            <w:r>
              <w:rPr>
                <w:rFonts w:hint="eastAsia"/>
                <w:szCs w:val="21"/>
              </w:rPr>
              <w:t>物納手続（特定物納及び物納財産の変更（旧法）に係るものを含む。以下同じ。）において提出しなければならない決算書について、部内で決算書情報を確認することができる場合には、その提出を要しないこととする。</w:t>
            </w:r>
          </w:p>
        </w:tc>
      </w:tr>
      <w:tr w:rsidR="00D37AE9" w:rsidRPr="00446C84" w:rsidTr="007742DB">
        <w:trPr>
          <w:cantSplit/>
          <w:trHeight w:val="8559"/>
        </w:trPr>
        <w:tc>
          <w:tcPr>
            <w:tcW w:w="1050" w:type="dxa"/>
            <w:textDirection w:val="tbRlV"/>
            <w:vAlign w:val="center"/>
          </w:tcPr>
          <w:p w:rsidR="00D37AE9" w:rsidRPr="00A6519D" w:rsidRDefault="00D37AE9" w:rsidP="007742DB">
            <w:pPr>
              <w:ind w:left="113" w:right="113"/>
              <w:jc w:val="center"/>
              <w:rPr>
                <w:szCs w:val="21"/>
              </w:rPr>
            </w:pPr>
            <w:r w:rsidRPr="00D37AE9">
              <w:rPr>
                <w:rFonts w:hint="eastAsia"/>
                <w:spacing w:val="1790"/>
                <w:szCs w:val="21"/>
                <w:fitText w:val="4000" w:id="1787043075"/>
              </w:rPr>
              <w:t>理</w:t>
            </w:r>
            <w:r w:rsidRPr="00D37AE9">
              <w:rPr>
                <w:rFonts w:hint="eastAsia"/>
                <w:szCs w:val="21"/>
                <w:fitText w:val="4000" w:id="1787043075"/>
              </w:rPr>
              <w:t>由</w:t>
            </w:r>
          </w:p>
        </w:tc>
        <w:tc>
          <w:tcPr>
            <w:tcW w:w="8568" w:type="dxa"/>
          </w:tcPr>
          <w:p w:rsidR="00D37AE9" w:rsidRDefault="00D37AE9" w:rsidP="007742DB">
            <w:pPr>
              <w:ind w:firstLineChars="100" w:firstLine="210"/>
              <w:rPr>
                <w:szCs w:val="21"/>
              </w:rPr>
            </w:pPr>
            <w:r>
              <w:rPr>
                <w:rFonts w:hint="eastAsia"/>
                <w:szCs w:val="21"/>
              </w:rPr>
              <w:t>デジタル・ガバメント実行計画（平成30年７月20日デジタル・ガバメント閣僚会議決定）において、①デジタルファースト、②ワンスオンリー、③コネクテッド・ワンストップの３原則に沿い、行政サービスの100％デジタル化を実現するとされている。</w:t>
            </w:r>
          </w:p>
          <w:p w:rsidR="00D37AE9" w:rsidRDefault="00D37AE9" w:rsidP="007742DB">
            <w:pPr>
              <w:ind w:firstLineChars="100" w:firstLine="210"/>
              <w:rPr>
                <w:szCs w:val="21"/>
              </w:rPr>
            </w:pPr>
            <w:r>
              <w:rPr>
                <w:rFonts w:hint="eastAsia"/>
                <w:szCs w:val="21"/>
              </w:rPr>
              <w:t>既に行政機関が保有している情報については、添付書類の必要性の精査や行政機関間の情報連携等によって添付書類の提出を省略することで、ワンスオンリーの実現を目指すこととされている。</w:t>
            </w:r>
          </w:p>
          <w:p w:rsidR="00D37AE9" w:rsidRDefault="00D37AE9" w:rsidP="007742DB">
            <w:pPr>
              <w:ind w:firstLineChars="100" w:firstLine="210"/>
              <w:rPr>
                <w:szCs w:val="21"/>
              </w:rPr>
            </w:pPr>
            <w:r>
              <w:rPr>
                <w:rFonts w:hint="eastAsia"/>
                <w:szCs w:val="21"/>
              </w:rPr>
              <w:t>物納手続においては、物納申請財産が非上場株式である場合に、当該株式の評価を行う必要があるため、非上場株式に係る法人の決算書の提出を求めている。自署に法人税の確定申告書が提出されている場合には、部内で決算書情報を確認することができることから、納税者の利便性向上のため、ワンスオンリーの原則に沿い、決算書の提出を省略すべきである。</w:t>
            </w:r>
          </w:p>
          <w:p w:rsidR="00D37AE9" w:rsidRDefault="00D37AE9" w:rsidP="007742DB">
            <w:pPr>
              <w:ind w:firstLineChars="100" w:firstLine="210"/>
              <w:rPr>
                <w:szCs w:val="21"/>
              </w:rPr>
            </w:pPr>
            <w:r>
              <w:rPr>
                <w:rFonts w:hint="eastAsia"/>
                <w:szCs w:val="21"/>
              </w:rPr>
              <w:t>なお、他署に提出された確定申告書を確認することとなる場合には、添付書類省略の改正に併せて、審査期間</w:t>
            </w:r>
            <w:r w:rsidRPr="0069593A">
              <w:rPr>
                <w:rFonts w:hint="eastAsia"/>
                <w:szCs w:val="21"/>
                <w:vertAlign w:val="superscript"/>
              </w:rPr>
              <w:t xml:space="preserve"> (注)</w:t>
            </w:r>
            <w:r>
              <w:rPr>
                <w:rFonts w:hint="eastAsia"/>
                <w:szCs w:val="21"/>
              </w:rPr>
              <w:t>の延長に係る改正の検討が必要となる。</w:t>
            </w:r>
          </w:p>
          <w:p w:rsidR="00D37AE9" w:rsidRPr="004A7FE7" w:rsidRDefault="00D37AE9" w:rsidP="007742DB">
            <w:pPr>
              <w:ind w:leftChars="100" w:left="630" w:hangingChars="200" w:hanging="420"/>
              <w:rPr>
                <w:szCs w:val="21"/>
              </w:rPr>
            </w:pPr>
            <w:r>
              <w:rPr>
                <w:rFonts w:hint="eastAsia"/>
                <w:szCs w:val="21"/>
              </w:rPr>
              <w:t>(注)</w:t>
            </w:r>
            <w:r w:rsidR="007209A9">
              <w:rPr>
                <w:rFonts w:hint="eastAsia"/>
                <w:szCs w:val="21"/>
              </w:rPr>
              <w:t xml:space="preserve">　物納申請があった場合、国は原則として３か</w:t>
            </w:r>
            <w:r>
              <w:rPr>
                <w:rFonts w:hint="eastAsia"/>
                <w:szCs w:val="21"/>
              </w:rPr>
              <w:t>月以内に許可又は却下をしなければならないが、当該審査期間内に国税当局おける形式審査等に加え、財務局・財務事務所における現地調査等も行わなければならないため、国税当局における処理日数の増加は、財務局・財務事務所における処理期間の短縮を強いることにつながる。仮にこの期間を経過した場合は、物納要件を満たしていない申請であっても許可があったものとみなされることとなる。</w:t>
            </w:r>
          </w:p>
        </w:tc>
      </w:tr>
    </w:tbl>
    <w:p w:rsidR="00D37AE9" w:rsidRPr="001C4471" w:rsidRDefault="00D37AE9" w:rsidP="00D37AE9">
      <w:pPr>
        <w:jc w:val="left"/>
      </w:pPr>
    </w:p>
    <w:p w:rsidR="00D37AE9" w:rsidRDefault="00D37AE9" w:rsidP="00D37AE9">
      <w:pPr>
        <w:tabs>
          <w:tab w:val="left" w:pos="2010"/>
        </w:tabs>
        <w:rPr>
          <w:b/>
          <w:bCs/>
          <w:sz w:val="28"/>
          <w:szCs w:val="28"/>
        </w:rPr>
      </w:pPr>
    </w:p>
    <w:p w:rsidR="00D37AE9" w:rsidRPr="001E6B7F" w:rsidRDefault="00D37AE9" w:rsidP="00D37AE9">
      <w:pPr>
        <w:jc w:val="center"/>
        <w:rPr>
          <w:b/>
          <w:bCs/>
          <w:szCs w:val="21"/>
        </w:rPr>
      </w:pPr>
    </w:p>
    <w:p w:rsidR="004628D0" w:rsidRDefault="004628D0" w:rsidP="00D37AE9">
      <w:pPr>
        <w:jc w:val="right"/>
        <w:rPr>
          <w:szCs w:val="21"/>
          <w:u w:val="single"/>
        </w:rPr>
      </w:pPr>
    </w:p>
    <w:p w:rsidR="00D37AE9" w:rsidRPr="00A6519D" w:rsidRDefault="00D37AE9" w:rsidP="00D37AE9">
      <w:pPr>
        <w:jc w:val="right"/>
        <w:rPr>
          <w:szCs w:val="21"/>
          <w:u w:val="single"/>
        </w:rPr>
      </w:pPr>
      <w:r>
        <w:rPr>
          <w:rFonts w:hint="eastAsia"/>
          <w:szCs w:val="21"/>
          <w:u w:val="single"/>
        </w:rPr>
        <w:t>資産課税課</w:t>
      </w:r>
    </w:p>
    <w:tbl>
      <w:tblPr>
        <w:tblW w:w="9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
        <w:gridCol w:w="8863"/>
      </w:tblGrid>
      <w:tr w:rsidR="00D37AE9" w:rsidRPr="00A6519D" w:rsidTr="00DE4F34">
        <w:trPr>
          <w:trHeight w:val="253"/>
        </w:trPr>
        <w:tc>
          <w:tcPr>
            <w:tcW w:w="1098" w:type="dxa"/>
          </w:tcPr>
          <w:p w:rsidR="00D37AE9" w:rsidRPr="00A6519D" w:rsidRDefault="00D37AE9" w:rsidP="007742DB">
            <w:pPr>
              <w:rPr>
                <w:szCs w:val="21"/>
              </w:rPr>
            </w:pPr>
            <w:r w:rsidRPr="00A6519D">
              <w:rPr>
                <w:rFonts w:hint="eastAsia"/>
                <w:szCs w:val="21"/>
              </w:rPr>
              <w:t>項　　目</w:t>
            </w:r>
          </w:p>
        </w:tc>
        <w:tc>
          <w:tcPr>
            <w:tcW w:w="8863" w:type="dxa"/>
          </w:tcPr>
          <w:p w:rsidR="00D37AE9" w:rsidRPr="00AB6CE4" w:rsidRDefault="00D37AE9" w:rsidP="007742DB">
            <w:pPr>
              <w:rPr>
                <w:rFonts w:hAnsi="ＭＳ 明朝"/>
                <w:szCs w:val="21"/>
              </w:rPr>
            </w:pPr>
            <w:r w:rsidRPr="00AB6CE4">
              <w:rPr>
                <w:rFonts w:hAnsi="ＭＳ 明朝" w:hint="eastAsia"/>
                <w:szCs w:val="21"/>
              </w:rPr>
              <w:t>相続税の非上場株式等についての納税猶予の継続届出（一般措置）</w:t>
            </w:r>
          </w:p>
          <w:p w:rsidR="00D37AE9" w:rsidRPr="00AB6CE4" w:rsidRDefault="00D37AE9" w:rsidP="007742DB">
            <w:pPr>
              <w:rPr>
                <w:rFonts w:hAnsi="ＭＳ 明朝"/>
                <w:szCs w:val="21"/>
              </w:rPr>
            </w:pPr>
            <w:r w:rsidRPr="00AB6CE4">
              <w:rPr>
                <w:rFonts w:hAnsi="ＭＳ 明朝" w:hint="eastAsia"/>
                <w:szCs w:val="21"/>
              </w:rPr>
              <w:t>相続税の非上場株式等についての納税猶予の免除届出（死亡免除）（一般措置）</w:t>
            </w:r>
          </w:p>
          <w:p w:rsidR="00D37AE9" w:rsidRPr="00AB6CE4" w:rsidRDefault="00D37AE9" w:rsidP="007742DB">
            <w:pPr>
              <w:rPr>
                <w:rFonts w:hAnsi="ＭＳ 明朝"/>
                <w:szCs w:val="21"/>
              </w:rPr>
            </w:pPr>
            <w:r w:rsidRPr="00AB6CE4">
              <w:rPr>
                <w:rFonts w:hAnsi="ＭＳ 明朝" w:hint="eastAsia"/>
                <w:szCs w:val="21"/>
              </w:rPr>
              <w:t>贈与税・相続税の非上場株式等についての納税猶予の免除届出（贈与による免除）（一般措置）</w:t>
            </w:r>
          </w:p>
          <w:p w:rsidR="00D37AE9" w:rsidRPr="00AB6CE4" w:rsidRDefault="00D37AE9" w:rsidP="007742DB">
            <w:pPr>
              <w:rPr>
                <w:rFonts w:hAnsi="ＭＳ 明朝"/>
                <w:szCs w:val="21"/>
              </w:rPr>
            </w:pPr>
            <w:r w:rsidRPr="00AB6CE4">
              <w:rPr>
                <w:rFonts w:hAnsi="ＭＳ 明朝" w:hint="eastAsia"/>
                <w:szCs w:val="21"/>
              </w:rPr>
              <w:t>贈与税の非上場株式等についての納税猶予の継続届出（一般措置）</w:t>
            </w:r>
          </w:p>
          <w:p w:rsidR="00D37AE9" w:rsidRPr="00AB6CE4" w:rsidRDefault="00D37AE9" w:rsidP="007742DB">
            <w:pPr>
              <w:rPr>
                <w:rFonts w:hAnsi="ＭＳ 明朝"/>
                <w:szCs w:val="21"/>
              </w:rPr>
            </w:pPr>
            <w:r w:rsidRPr="00AB6CE4">
              <w:rPr>
                <w:rFonts w:hAnsi="ＭＳ 明朝" w:hint="eastAsia"/>
                <w:szCs w:val="21"/>
              </w:rPr>
              <w:t>贈与税の非上場株式等についての納税猶予の免除届出（死亡免除）（一般措置）</w:t>
            </w:r>
          </w:p>
          <w:p w:rsidR="00D37AE9" w:rsidRPr="00A6519D" w:rsidRDefault="00D37AE9" w:rsidP="007742DB">
            <w:pPr>
              <w:rPr>
                <w:szCs w:val="21"/>
              </w:rPr>
            </w:pPr>
            <w:r>
              <w:rPr>
                <w:rFonts w:hint="eastAsia"/>
                <w:szCs w:val="21"/>
              </w:rPr>
              <w:t>手続における決算書の提出不要化</w:t>
            </w:r>
          </w:p>
        </w:tc>
      </w:tr>
      <w:tr w:rsidR="00D37AE9" w:rsidRPr="00A6519D" w:rsidTr="00DE4F34">
        <w:trPr>
          <w:trHeight w:val="251"/>
        </w:trPr>
        <w:tc>
          <w:tcPr>
            <w:tcW w:w="1098" w:type="dxa"/>
          </w:tcPr>
          <w:p w:rsidR="00D37AE9" w:rsidRPr="00A6519D" w:rsidRDefault="00D37AE9" w:rsidP="007742DB">
            <w:pPr>
              <w:rPr>
                <w:szCs w:val="21"/>
              </w:rPr>
            </w:pPr>
            <w:r w:rsidRPr="00A6519D">
              <w:rPr>
                <w:rFonts w:hint="eastAsia"/>
                <w:szCs w:val="21"/>
              </w:rPr>
              <w:t>関係法令</w:t>
            </w:r>
          </w:p>
        </w:tc>
        <w:tc>
          <w:tcPr>
            <w:tcW w:w="8863" w:type="dxa"/>
          </w:tcPr>
          <w:p w:rsidR="00D37AE9" w:rsidRPr="00AB6CE4" w:rsidRDefault="00D37AE9" w:rsidP="007742DB">
            <w:pPr>
              <w:ind w:left="210" w:hangingChars="100" w:hanging="210"/>
              <w:rPr>
                <w:rFonts w:hAnsi="ＭＳ 明朝"/>
                <w:szCs w:val="21"/>
              </w:rPr>
            </w:pPr>
            <w:r w:rsidRPr="00AB6CE4">
              <w:rPr>
                <w:rFonts w:hAnsi="ＭＳ 明朝" w:hint="eastAsia"/>
                <w:szCs w:val="21"/>
              </w:rPr>
              <w:t>租税特別措置法施行規則第23の10第21項第４号</w:t>
            </w:r>
          </w:p>
          <w:p w:rsidR="00D37AE9" w:rsidRPr="00AB6CE4" w:rsidRDefault="00D37AE9" w:rsidP="007742DB">
            <w:pPr>
              <w:ind w:left="210" w:hangingChars="100" w:hanging="210"/>
              <w:rPr>
                <w:rFonts w:hAnsi="ＭＳ 明朝"/>
                <w:szCs w:val="21"/>
              </w:rPr>
            </w:pPr>
            <w:r w:rsidRPr="00AB6CE4">
              <w:rPr>
                <w:rFonts w:hAnsi="ＭＳ 明朝" w:hint="eastAsia"/>
                <w:szCs w:val="21"/>
              </w:rPr>
              <w:t>租税特別措置法施行規則第23の10第26項第４号</w:t>
            </w:r>
          </w:p>
          <w:p w:rsidR="00D37AE9" w:rsidRPr="00AB6CE4" w:rsidRDefault="00D37AE9" w:rsidP="007742DB">
            <w:pPr>
              <w:ind w:left="210" w:hangingChars="100" w:hanging="210"/>
              <w:rPr>
                <w:rFonts w:hAnsi="ＭＳ 明朝"/>
                <w:szCs w:val="21"/>
              </w:rPr>
            </w:pPr>
            <w:r w:rsidRPr="00AB6CE4">
              <w:rPr>
                <w:rFonts w:hAnsi="ＭＳ 明朝" w:hint="eastAsia"/>
                <w:szCs w:val="21"/>
              </w:rPr>
              <w:t>租税特別措置法施行規則第23の９第28項第４号、第23の10第26項第４号</w:t>
            </w:r>
          </w:p>
          <w:p w:rsidR="00D37AE9" w:rsidRPr="00AB6CE4" w:rsidRDefault="00D37AE9" w:rsidP="007742DB">
            <w:pPr>
              <w:ind w:left="210" w:hangingChars="100" w:hanging="210"/>
              <w:rPr>
                <w:rFonts w:hAnsi="ＭＳ 明朝"/>
                <w:szCs w:val="21"/>
              </w:rPr>
            </w:pPr>
            <w:r w:rsidRPr="00AB6CE4">
              <w:rPr>
                <w:rFonts w:hAnsi="ＭＳ 明朝" w:hint="eastAsia"/>
                <w:szCs w:val="21"/>
              </w:rPr>
              <w:t>租税特別措置法施行規則第23の９第23項第４号</w:t>
            </w:r>
          </w:p>
          <w:p w:rsidR="00D37AE9" w:rsidRPr="001F1EE7" w:rsidRDefault="00D37AE9" w:rsidP="007742DB">
            <w:pPr>
              <w:ind w:left="210" w:hangingChars="100" w:hanging="210"/>
              <w:rPr>
                <w:rFonts w:ascii="ＭＳ ゴシック" w:eastAsia="ＭＳ ゴシック" w:hAnsi="ＭＳ ゴシック"/>
              </w:rPr>
            </w:pPr>
            <w:r w:rsidRPr="00AB6CE4">
              <w:rPr>
                <w:rFonts w:hAnsi="ＭＳ 明朝" w:hint="eastAsia"/>
                <w:szCs w:val="21"/>
              </w:rPr>
              <w:t>租税特別措置法施行規則第23の９第28項第４号</w:t>
            </w:r>
          </w:p>
        </w:tc>
      </w:tr>
      <w:tr w:rsidR="00D37AE9" w:rsidRPr="00A6519D" w:rsidTr="00DE4F34">
        <w:trPr>
          <w:cantSplit/>
          <w:trHeight w:val="2583"/>
        </w:trPr>
        <w:tc>
          <w:tcPr>
            <w:tcW w:w="1098" w:type="dxa"/>
            <w:textDirection w:val="tbRlV"/>
            <w:vAlign w:val="center"/>
          </w:tcPr>
          <w:p w:rsidR="00D37AE9" w:rsidRPr="00A6519D" w:rsidRDefault="00D37AE9" w:rsidP="007742DB">
            <w:pPr>
              <w:ind w:left="113" w:right="113"/>
              <w:jc w:val="center"/>
              <w:rPr>
                <w:szCs w:val="21"/>
              </w:rPr>
            </w:pPr>
            <w:r w:rsidRPr="00D37AE9">
              <w:rPr>
                <w:rFonts w:hint="eastAsia"/>
                <w:spacing w:val="210"/>
                <w:szCs w:val="21"/>
                <w:fitText w:val="2100" w:id="1787043078"/>
              </w:rPr>
              <w:t>改正意</w:t>
            </w:r>
            <w:r w:rsidRPr="00D37AE9">
              <w:rPr>
                <w:rFonts w:hint="eastAsia"/>
                <w:szCs w:val="21"/>
                <w:fitText w:val="2100" w:id="1787043078"/>
              </w:rPr>
              <w:t>見</w:t>
            </w:r>
          </w:p>
        </w:tc>
        <w:tc>
          <w:tcPr>
            <w:tcW w:w="8863" w:type="dxa"/>
          </w:tcPr>
          <w:p w:rsidR="00D37AE9" w:rsidRDefault="00D37AE9" w:rsidP="007742DB">
            <w:pPr>
              <w:ind w:firstLineChars="100" w:firstLine="210"/>
              <w:rPr>
                <w:szCs w:val="21"/>
              </w:rPr>
            </w:pPr>
            <w:r>
              <w:rPr>
                <w:rFonts w:hAnsi="ＭＳ 明朝" w:hint="eastAsia"/>
                <w:szCs w:val="21"/>
              </w:rPr>
              <w:t>上記各種届出</w:t>
            </w:r>
            <w:r>
              <w:rPr>
                <w:rFonts w:hint="eastAsia"/>
                <w:szCs w:val="21"/>
              </w:rPr>
              <w:t>において提出しなければならない決算書について、部内で決算書情報を確認することができる場合には、その提出を要しないこととする。</w:t>
            </w:r>
          </w:p>
          <w:p w:rsidR="00D37AE9" w:rsidRDefault="00D37AE9" w:rsidP="007742DB">
            <w:pPr>
              <w:ind w:firstLineChars="100" w:firstLine="210"/>
              <w:rPr>
                <w:szCs w:val="21"/>
              </w:rPr>
            </w:pPr>
          </w:p>
          <w:p w:rsidR="00D37AE9" w:rsidRDefault="00D37AE9" w:rsidP="007742DB">
            <w:pPr>
              <w:ind w:firstLineChars="100" w:firstLine="210"/>
              <w:rPr>
                <w:szCs w:val="21"/>
              </w:rPr>
            </w:pPr>
          </w:p>
          <w:p w:rsidR="00D37AE9" w:rsidRDefault="00D37AE9" w:rsidP="007742DB">
            <w:pPr>
              <w:ind w:firstLineChars="100" w:firstLine="210"/>
              <w:rPr>
                <w:szCs w:val="21"/>
              </w:rPr>
            </w:pPr>
          </w:p>
          <w:p w:rsidR="00D37AE9" w:rsidRPr="00CA02C8" w:rsidRDefault="00D37AE9" w:rsidP="007742DB">
            <w:pPr>
              <w:ind w:firstLineChars="100" w:firstLine="210"/>
              <w:rPr>
                <w:rFonts w:hAnsi="ＭＳ 明朝"/>
                <w:szCs w:val="21"/>
              </w:rPr>
            </w:pPr>
          </w:p>
        </w:tc>
      </w:tr>
      <w:tr w:rsidR="00D37AE9" w:rsidRPr="00446C84" w:rsidTr="00DE4F34">
        <w:trPr>
          <w:cantSplit/>
          <w:trHeight w:val="5599"/>
        </w:trPr>
        <w:tc>
          <w:tcPr>
            <w:tcW w:w="1098" w:type="dxa"/>
            <w:textDirection w:val="tbRlV"/>
            <w:vAlign w:val="center"/>
          </w:tcPr>
          <w:p w:rsidR="00D37AE9" w:rsidRPr="00A6519D" w:rsidRDefault="00D37AE9" w:rsidP="007742DB">
            <w:pPr>
              <w:ind w:left="113" w:right="113"/>
              <w:jc w:val="center"/>
              <w:rPr>
                <w:szCs w:val="21"/>
              </w:rPr>
            </w:pPr>
            <w:r w:rsidRPr="00D37AE9">
              <w:rPr>
                <w:rFonts w:hint="eastAsia"/>
                <w:spacing w:val="1790"/>
                <w:szCs w:val="21"/>
                <w:fitText w:val="4000" w:id="1787043079"/>
              </w:rPr>
              <w:t>理</w:t>
            </w:r>
            <w:r w:rsidRPr="00D37AE9">
              <w:rPr>
                <w:rFonts w:hint="eastAsia"/>
                <w:szCs w:val="21"/>
                <w:fitText w:val="4000" w:id="1787043079"/>
              </w:rPr>
              <w:t>由</w:t>
            </w:r>
          </w:p>
        </w:tc>
        <w:tc>
          <w:tcPr>
            <w:tcW w:w="8863" w:type="dxa"/>
          </w:tcPr>
          <w:p w:rsidR="00D37AE9" w:rsidRDefault="00D37AE9" w:rsidP="00D87506">
            <w:pPr>
              <w:ind w:firstLineChars="100" w:firstLine="210"/>
              <w:rPr>
                <w:szCs w:val="21"/>
              </w:rPr>
            </w:pPr>
            <w:bookmarkStart w:id="0" w:name="_GoBack"/>
            <w:bookmarkEnd w:id="0"/>
            <w:r>
              <w:rPr>
                <w:rFonts w:hint="eastAsia"/>
                <w:szCs w:val="21"/>
              </w:rPr>
              <w:t>デジタル・ガバメント実行計画（平成30年７月20日デジタル・ガバメント閣僚会議決定）において、①デジタルファースト、②ワンスオンリー、③コネクテッド・ワンストップの３原則に沿い、行政サービスの100％デジタル化を実現するとされている。</w:t>
            </w:r>
          </w:p>
          <w:p w:rsidR="00D37AE9" w:rsidRDefault="00D37AE9" w:rsidP="007742DB">
            <w:pPr>
              <w:ind w:firstLineChars="100" w:firstLine="210"/>
              <w:rPr>
                <w:szCs w:val="21"/>
              </w:rPr>
            </w:pPr>
            <w:r>
              <w:rPr>
                <w:rFonts w:hint="eastAsia"/>
                <w:szCs w:val="21"/>
              </w:rPr>
              <w:t>既に行政機関が保有している情報については、添付書類の必要性の精査や行政機関間の情報連携等によって添付書類の提出を省略することで、ワンスオンリーの実現を目指すこととされている。</w:t>
            </w:r>
          </w:p>
          <w:p w:rsidR="00D37AE9" w:rsidRPr="00853374" w:rsidRDefault="00D37AE9" w:rsidP="007742DB">
            <w:pPr>
              <w:ind w:firstLineChars="100" w:firstLine="210"/>
              <w:rPr>
                <w:szCs w:val="21"/>
              </w:rPr>
            </w:pPr>
            <w:r>
              <w:rPr>
                <w:rFonts w:hAnsi="ＭＳ 明朝" w:hint="eastAsia"/>
                <w:szCs w:val="21"/>
              </w:rPr>
              <w:t>上記各種</w:t>
            </w:r>
            <w:r>
              <w:rPr>
                <w:rFonts w:hint="eastAsia"/>
                <w:szCs w:val="21"/>
              </w:rPr>
              <w:t>手続においては、資産保有型会社に該当していないこと等適用要件に該当することを確認する観点から、対象（受贈）非上場株式等に係る認定（贈与）承継会社の決算書の提出を求めている。当該決算書が提出されている場合には、部内で決算書情報を確認することができることから、納税者の利便性向上のため、ワンスオンリーの原則に沿い、決算書の提出を省略すべきである</w:t>
            </w:r>
            <w:r w:rsidR="00611527">
              <w:rPr>
                <w:rFonts w:hint="eastAsia"/>
                <w:szCs w:val="21"/>
              </w:rPr>
              <w:t>。</w:t>
            </w:r>
          </w:p>
        </w:tc>
      </w:tr>
    </w:tbl>
    <w:p w:rsidR="00D37AE9" w:rsidRPr="001C4471" w:rsidRDefault="00D37AE9" w:rsidP="00D37AE9">
      <w:pPr>
        <w:jc w:val="left"/>
      </w:pPr>
    </w:p>
    <w:p w:rsidR="00D37AE9" w:rsidRDefault="00D37AE9">
      <w:pPr>
        <w:widowControl/>
        <w:jc w:val="left"/>
        <w:rPr>
          <w:b/>
        </w:rPr>
      </w:pPr>
      <w:r>
        <w:rPr>
          <w:b/>
        </w:rPr>
        <w:br w:type="page"/>
      </w:r>
    </w:p>
    <w:p w:rsidR="00D37AE9" w:rsidRPr="001E6B7F" w:rsidRDefault="00D37AE9" w:rsidP="004628D0">
      <w:pPr>
        <w:rPr>
          <w:b/>
          <w:bCs/>
          <w:szCs w:val="21"/>
        </w:rPr>
      </w:pPr>
    </w:p>
    <w:p w:rsidR="00D37AE9" w:rsidRPr="00A6519D" w:rsidRDefault="00D37AE9" w:rsidP="00D37AE9">
      <w:pPr>
        <w:jc w:val="right"/>
        <w:rPr>
          <w:szCs w:val="21"/>
          <w:u w:val="single"/>
        </w:rPr>
      </w:pPr>
      <w:r>
        <w:rPr>
          <w:rFonts w:hint="eastAsia"/>
          <w:szCs w:val="21"/>
          <w:u w:val="single"/>
        </w:rPr>
        <w:t>資産課税課</w:t>
      </w:r>
    </w:p>
    <w:tbl>
      <w:tblPr>
        <w:tblW w:w="95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
        <w:gridCol w:w="8527"/>
      </w:tblGrid>
      <w:tr w:rsidR="00D37AE9" w:rsidRPr="00A6519D" w:rsidTr="007742DB">
        <w:trPr>
          <w:trHeight w:val="338"/>
        </w:trPr>
        <w:tc>
          <w:tcPr>
            <w:tcW w:w="1045" w:type="dxa"/>
          </w:tcPr>
          <w:p w:rsidR="00D37AE9" w:rsidRPr="00A6519D" w:rsidRDefault="00D37AE9" w:rsidP="007742DB">
            <w:pPr>
              <w:rPr>
                <w:szCs w:val="21"/>
              </w:rPr>
            </w:pPr>
            <w:r w:rsidRPr="00A6519D">
              <w:rPr>
                <w:rFonts w:hint="eastAsia"/>
                <w:szCs w:val="21"/>
              </w:rPr>
              <w:t>項　　目</w:t>
            </w:r>
          </w:p>
        </w:tc>
        <w:tc>
          <w:tcPr>
            <w:tcW w:w="8527" w:type="dxa"/>
          </w:tcPr>
          <w:p w:rsidR="00D37AE9" w:rsidRPr="00B9103C" w:rsidRDefault="00D37AE9" w:rsidP="007742DB">
            <w:pPr>
              <w:ind w:left="210" w:hangingChars="100" w:hanging="210"/>
              <w:rPr>
                <w:rFonts w:hAnsi="ＭＳ 明朝"/>
                <w:szCs w:val="21"/>
              </w:rPr>
            </w:pPr>
            <w:r w:rsidRPr="00B9103C">
              <w:rPr>
                <w:rFonts w:hAnsi="ＭＳ 明朝" w:hint="eastAsia"/>
                <w:szCs w:val="21"/>
              </w:rPr>
              <w:t>再生計画の認可決定等があった場合の非上場株式等についての納税猶予の贈与税・相続税</w:t>
            </w:r>
          </w:p>
          <w:p w:rsidR="00D37AE9" w:rsidRPr="00B9103C" w:rsidRDefault="00D37AE9" w:rsidP="007742DB">
            <w:pPr>
              <w:ind w:left="210" w:hangingChars="100" w:hanging="210"/>
              <w:rPr>
                <w:rFonts w:hAnsi="ＭＳ 明朝"/>
                <w:szCs w:val="21"/>
              </w:rPr>
            </w:pPr>
            <w:r w:rsidRPr="00B9103C">
              <w:rPr>
                <w:rFonts w:hAnsi="ＭＳ 明朝" w:hint="eastAsia"/>
                <w:szCs w:val="21"/>
              </w:rPr>
              <w:t>の再計算免除申請手続</w:t>
            </w:r>
          </w:p>
          <w:p w:rsidR="00D37AE9" w:rsidRPr="00A6519D" w:rsidRDefault="00D37AE9" w:rsidP="007742DB">
            <w:pPr>
              <w:rPr>
                <w:szCs w:val="21"/>
              </w:rPr>
            </w:pPr>
            <w:r>
              <w:rPr>
                <w:rFonts w:hint="eastAsia"/>
                <w:szCs w:val="21"/>
              </w:rPr>
              <w:t>手続における決算書の提出不要化</w:t>
            </w:r>
          </w:p>
        </w:tc>
      </w:tr>
      <w:tr w:rsidR="00D37AE9" w:rsidRPr="00A6519D" w:rsidTr="007742DB">
        <w:trPr>
          <w:trHeight w:val="336"/>
        </w:trPr>
        <w:tc>
          <w:tcPr>
            <w:tcW w:w="1045" w:type="dxa"/>
          </w:tcPr>
          <w:p w:rsidR="00D37AE9" w:rsidRPr="00A6519D" w:rsidRDefault="00D37AE9" w:rsidP="007742DB">
            <w:pPr>
              <w:rPr>
                <w:szCs w:val="21"/>
              </w:rPr>
            </w:pPr>
            <w:r w:rsidRPr="00A6519D">
              <w:rPr>
                <w:rFonts w:hint="eastAsia"/>
                <w:szCs w:val="21"/>
              </w:rPr>
              <w:t>関係法令</w:t>
            </w:r>
          </w:p>
        </w:tc>
        <w:tc>
          <w:tcPr>
            <w:tcW w:w="8527" w:type="dxa"/>
          </w:tcPr>
          <w:p w:rsidR="00D37AE9" w:rsidRDefault="00D37AE9" w:rsidP="007742DB">
            <w:pPr>
              <w:ind w:left="210" w:hangingChars="100" w:hanging="210"/>
            </w:pPr>
            <w:r w:rsidRPr="00C04DC3">
              <w:rPr>
                <w:rFonts w:hint="eastAsia"/>
              </w:rPr>
              <w:t>租税特別措置法施行規則第23の９第38</w:t>
            </w:r>
            <w:r>
              <w:rPr>
                <w:rFonts w:hint="eastAsia"/>
              </w:rPr>
              <w:t>項第１号ホ</w:t>
            </w:r>
          </w:p>
          <w:p w:rsidR="00D37AE9" w:rsidRPr="00A6519D" w:rsidRDefault="00D37AE9" w:rsidP="007742DB">
            <w:pPr>
              <w:rPr>
                <w:szCs w:val="21"/>
              </w:rPr>
            </w:pPr>
            <w:r w:rsidRPr="00C04DC3">
              <w:rPr>
                <w:rFonts w:hint="eastAsia"/>
              </w:rPr>
              <w:t>租税特別措置法施行規則第23の10第36項</w:t>
            </w:r>
          </w:p>
        </w:tc>
      </w:tr>
      <w:tr w:rsidR="00D37AE9" w:rsidRPr="00A6519D" w:rsidTr="007742DB">
        <w:trPr>
          <w:cantSplit/>
          <w:trHeight w:val="2843"/>
        </w:trPr>
        <w:tc>
          <w:tcPr>
            <w:tcW w:w="1045" w:type="dxa"/>
            <w:textDirection w:val="tbRlV"/>
            <w:vAlign w:val="center"/>
          </w:tcPr>
          <w:p w:rsidR="00D37AE9" w:rsidRPr="00A6519D" w:rsidRDefault="00D37AE9" w:rsidP="007742DB">
            <w:pPr>
              <w:ind w:left="113" w:right="113"/>
              <w:jc w:val="center"/>
              <w:rPr>
                <w:szCs w:val="21"/>
              </w:rPr>
            </w:pPr>
            <w:r w:rsidRPr="00D37AE9">
              <w:rPr>
                <w:rFonts w:hint="eastAsia"/>
                <w:spacing w:val="210"/>
                <w:kern w:val="0"/>
                <w:szCs w:val="21"/>
                <w:fitText w:val="2100" w:id="1787043082"/>
              </w:rPr>
              <w:t>改正意</w:t>
            </w:r>
            <w:r w:rsidRPr="00D37AE9">
              <w:rPr>
                <w:rFonts w:hint="eastAsia"/>
                <w:kern w:val="0"/>
                <w:szCs w:val="21"/>
                <w:fitText w:val="2100" w:id="1787043082"/>
              </w:rPr>
              <w:t>見</w:t>
            </w:r>
          </w:p>
        </w:tc>
        <w:tc>
          <w:tcPr>
            <w:tcW w:w="8527" w:type="dxa"/>
          </w:tcPr>
          <w:p w:rsidR="00D37AE9" w:rsidRPr="00270916" w:rsidRDefault="00D37AE9" w:rsidP="00194A87">
            <w:pPr>
              <w:ind w:firstLineChars="100" w:firstLine="210"/>
              <w:rPr>
                <w:rFonts w:hAnsi="ＭＳ 明朝"/>
                <w:szCs w:val="21"/>
              </w:rPr>
            </w:pPr>
            <w:r w:rsidRPr="00270916">
              <w:rPr>
                <w:rFonts w:hAnsi="ＭＳ 明朝" w:hint="eastAsia"/>
                <w:szCs w:val="21"/>
              </w:rPr>
              <w:t>再生計画の認可決定等があった場合の非上場株式等についての納税猶予の贈与税・相続</w:t>
            </w:r>
            <w:r>
              <w:rPr>
                <w:rFonts w:hAnsi="ＭＳ 明朝" w:hint="eastAsia"/>
                <w:szCs w:val="21"/>
              </w:rPr>
              <w:t>税の再計算免除申請</w:t>
            </w:r>
            <w:r>
              <w:rPr>
                <w:rFonts w:hint="eastAsia"/>
                <w:szCs w:val="21"/>
              </w:rPr>
              <w:t>手続において提出しなければならない決算書について、部内で決算書情報を確認することができる場合には、その提出を要しないこととする。</w:t>
            </w:r>
          </w:p>
        </w:tc>
      </w:tr>
      <w:tr w:rsidR="00D37AE9" w:rsidRPr="00446C84" w:rsidTr="007742DB">
        <w:trPr>
          <w:cantSplit/>
          <w:trHeight w:val="7992"/>
        </w:trPr>
        <w:tc>
          <w:tcPr>
            <w:tcW w:w="1045" w:type="dxa"/>
            <w:textDirection w:val="tbRlV"/>
            <w:vAlign w:val="center"/>
          </w:tcPr>
          <w:p w:rsidR="00D37AE9" w:rsidRPr="00A6519D" w:rsidRDefault="00D37AE9" w:rsidP="007742DB">
            <w:pPr>
              <w:ind w:left="113" w:right="113"/>
              <w:jc w:val="center"/>
              <w:rPr>
                <w:szCs w:val="21"/>
              </w:rPr>
            </w:pPr>
            <w:r w:rsidRPr="00D37AE9">
              <w:rPr>
                <w:rFonts w:hint="eastAsia"/>
                <w:spacing w:val="1790"/>
                <w:kern w:val="0"/>
                <w:szCs w:val="21"/>
                <w:fitText w:val="4000" w:id="1787043083"/>
              </w:rPr>
              <w:t>理</w:t>
            </w:r>
            <w:r w:rsidRPr="00D37AE9">
              <w:rPr>
                <w:rFonts w:hint="eastAsia"/>
                <w:kern w:val="0"/>
                <w:szCs w:val="21"/>
                <w:fitText w:val="4000" w:id="1787043083"/>
              </w:rPr>
              <w:t>由</w:t>
            </w:r>
          </w:p>
        </w:tc>
        <w:tc>
          <w:tcPr>
            <w:tcW w:w="8527" w:type="dxa"/>
          </w:tcPr>
          <w:p w:rsidR="00D37AE9" w:rsidRDefault="00D37AE9" w:rsidP="007742DB">
            <w:pPr>
              <w:ind w:firstLineChars="100" w:firstLine="210"/>
              <w:rPr>
                <w:szCs w:val="21"/>
              </w:rPr>
            </w:pPr>
            <w:r>
              <w:rPr>
                <w:rFonts w:hint="eastAsia"/>
                <w:szCs w:val="21"/>
              </w:rPr>
              <w:t>デジタル・ガバメント実行計画（平成30年７月20日デジタル・ガバメント閣僚会議決定）において、①デジタルファースト、②ワンスオンリー、③コネクテッド・ワンストップの３原則に沿い、行政サービスの100％デジタル化を実現するとされている。</w:t>
            </w:r>
          </w:p>
          <w:p w:rsidR="00D37AE9" w:rsidRDefault="00D37AE9" w:rsidP="007742DB">
            <w:pPr>
              <w:ind w:firstLineChars="100" w:firstLine="210"/>
              <w:rPr>
                <w:szCs w:val="21"/>
              </w:rPr>
            </w:pPr>
            <w:r>
              <w:rPr>
                <w:rFonts w:hint="eastAsia"/>
                <w:szCs w:val="21"/>
              </w:rPr>
              <w:t>既に行政機関が保有している情報については、添付書類の必要性の精査や行政機関間の情報連携等によって添付書類の提出を省略することで、ワンスオンリーの実現を目指すこととされている。</w:t>
            </w:r>
          </w:p>
          <w:p w:rsidR="00D37AE9" w:rsidRDefault="00D37AE9" w:rsidP="007742DB">
            <w:pPr>
              <w:ind w:leftChars="100" w:left="210"/>
              <w:rPr>
                <w:rFonts w:hAnsi="ＭＳ 明朝"/>
                <w:szCs w:val="21"/>
              </w:rPr>
            </w:pPr>
            <w:r w:rsidRPr="00270916">
              <w:rPr>
                <w:rFonts w:hAnsi="ＭＳ 明朝" w:hint="eastAsia"/>
                <w:szCs w:val="21"/>
              </w:rPr>
              <w:t>再生計画の認可決定等があった場合の非上場株式等についての納税猶予の贈与税・相続</w:t>
            </w:r>
          </w:p>
          <w:p w:rsidR="00D37AE9" w:rsidRPr="00270916" w:rsidRDefault="00D37AE9" w:rsidP="007742DB">
            <w:pPr>
              <w:rPr>
                <w:rFonts w:hAnsi="ＭＳ 明朝"/>
                <w:szCs w:val="21"/>
              </w:rPr>
            </w:pPr>
            <w:r w:rsidRPr="00270916">
              <w:rPr>
                <w:rFonts w:hAnsi="ＭＳ 明朝" w:hint="eastAsia"/>
                <w:szCs w:val="21"/>
              </w:rPr>
              <w:t>税の再計算免除申請手続</w:t>
            </w:r>
            <w:r>
              <w:rPr>
                <w:rFonts w:hint="eastAsia"/>
                <w:szCs w:val="21"/>
              </w:rPr>
              <w:t>においては、税額の再計算の観点から、認定（贈与）承継会社の有する資産及び負債につき評定に基づいて作成された貸借対照表の提出を求めている。当該決算書が提出されている場合には、部内で決算書情報を確認することができることから、納税者の利便性向上のため、ワンスオンリーの原則に沿い、決算書の提出を省略すべきである。</w:t>
            </w:r>
          </w:p>
          <w:p w:rsidR="00D37AE9" w:rsidRPr="00853374" w:rsidRDefault="00D37AE9" w:rsidP="007742DB">
            <w:pPr>
              <w:ind w:firstLineChars="100" w:firstLine="210"/>
              <w:rPr>
                <w:szCs w:val="21"/>
              </w:rPr>
            </w:pPr>
          </w:p>
        </w:tc>
      </w:tr>
    </w:tbl>
    <w:p w:rsidR="00D37AE9" w:rsidRDefault="00D37AE9" w:rsidP="00D37AE9">
      <w:pPr>
        <w:tabs>
          <w:tab w:val="left" w:pos="2010"/>
        </w:tabs>
        <w:rPr>
          <w:b/>
          <w:bCs/>
          <w:sz w:val="28"/>
          <w:szCs w:val="28"/>
        </w:rPr>
      </w:pPr>
    </w:p>
    <w:p w:rsidR="004628D0" w:rsidRDefault="004628D0" w:rsidP="00D37AE9">
      <w:pPr>
        <w:jc w:val="right"/>
        <w:rPr>
          <w:szCs w:val="21"/>
          <w:u w:val="single"/>
        </w:rPr>
      </w:pPr>
    </w:p>
    <w:p w:rsidR="00D37AE9" w:rsidRPr="00A6519D" w:rsidRDefault="00D37AE9" w:rsidP="00D37AE9">
      <w:pPr>
        <w:jc w:val="right"/>
        <w:rPr>
          <w:szCs w:val="21"/>
          <w:u w:val="single"/>
        </w:rPr>
      </w:pPr>
      <w:r>
        <w:rPr>
          <w:rFonts w:hint="eastAsia"/>
          <w:szCs w:val="21"/>
          <w:u w:val="single"/>
        </w:rPr>
        <w:t>管理運営</w:t>
      </w:r>
      <w:r w:rsidRPr="00A6519D">
        <w:rPr>
          <w:rFonts w:hint="eastAsia"/>
          <w:szCs w:val="21"/>
          <w:u w:val="single"/>
        </w:rPr>
        <w:t>課</w:t>
      </w:r>
    </w:p>
    <w:tbl>
      <w:tblPr>
        <w:tblW w:w="96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568"/>
      </w:tblGrid>
      <w:tr w:rsidR="00D37AE9" w:rsidRPr="00A6519D" w:rsidTr="007742DB">
        <w:trPr>
          <w:trHeight w:val="363"/>
        </w:trPr>
        <w:tc>
          <w:tcPr>
            <w:tcW w:w="1050" w:type="dxa"/>
          </w:tcPr>
          <w:p w:rsidR="00D37AE9" w:rsidRPr="00A6519D" w:rsidRDefault="00D37AE9" w:rsidP="007742DB">
            <w:pPr>
              <w:rPr>
                <w:szCs w:val="21"/>
              </w:rPr>
            </w:pPr>
            <w:r w:rsidRPr="00A6519D">
              <w:rPr>
                <w:rFonts w:hint="eastAsia"/>
                <w:szCs w:val="21"/>
              </w:rPr>
              <w:t>項　　目</w:t>
            </w:r>
          </w:p>
        </w:tc>
        <w:tc>
          <w:tcPr>
            <w:tcW w:w="8568" w:type="dxa"/>
          </w:tcPr>
          <w:p w:rsidR="00D37AE9" w:rsidRPr="00A6519D" w:rsidRDefault="00D37AE9" w:rsidP="007742DB">
            <w:pPr>
              <w:rPr>
                <w:szCs w:val="21"/>
              </w:rPr>
            </w:pPr>
            <w:r>
              <w:rPr>
                <w:rFonts w:hint="eastAsia"/>
                <w:szCs w:val="21"/>
              </w:rPr>
              <w:t>納付受託者の指定の手続における決算書の提出不要化</w:t>
            </w:r>
          </w:p>
        </w:tc>
      </w:tr>
      <w:tr w:rsidR="00D37AE9" w:rsidRPr="00A6519D" w:rsidTr="007742DB">
        <w:trPr>
          <w:trHeight w:val="360"/>
        </w:trPr>
        <w:tc>
          <w:tcPr>
            <w:tcW w:w="1050" w:type="dxa"/>
          </w:tcPr>
          <w:p w:rsidR="00D37AE9" w:rsidRPr="00A6519D" w:rsidRDefault="00D37AE9" w:rsidP="007742DB">
            <w:pPr>
              <w:rPr>
                <w:szCs w:val="21"/>
              </w:rPr>
            </w:pPr>
            <w:r w:rsidRPr="00A6519D">
              <w:rPr>
                <w:rFonts w:hint="eastAsia"/>
                <w:szCs w:val="21"/>
              </w:rPr>
              <w:t>関係法令</w:t>
            </w:r>
          </w:p>
        </w:tc>
        <w:tc>
          <w:tcPr>
            <w:tcW w:w="8568" w:type="dxa"/>
          </w:tcPr>
          <w:p w:rsidR="00D37AE9" w:rsidRPr="00A6519D" w:rsidRDefault="00D37AE9" w:rsidP="007742DB">
            <w:pPr>
              <w:rPr>
                <w:szCs w:val="21"/>
              </w:rPr>
            </w:pPr>
            <w:r>
              <w:rPr>
                <w:rFonts w:hint="eastAsia"/>
                <w:szCs w:val="21"/>
              </w:rPr>
              <w:t>国税通則法施行規則第４条第２項</w:t>
            </w:r>
          </w:p>
        </w:tc>
      </w:tr>
      <w:tr w:rsidR="00D37AE9" w:rsidRPr="00A6519D" w:rsidTr="007742DB">
        <w:trPr>
          <w:cantSplit/>
          <w:trHeight w:val="2406"/>
        </w:trPr>
        <w:tc>
          <w:tcPr>
            <w:tcW w:w="1050" w:type="dxa"/>
            <w:textDirection w:val="tbRlV"/>
            <w:vAlign w:val="center"/>
          </w:tcPr>
          <w:p w:rsidR="00D37AE9" w:rsidRPr="00A6519D" w:rsidRDefault="00D37AE9" w:rsidP="007742DB">
            <w:pPr>
              <w:ind w:left="113" w:right="113"/>
              <w:jc w:val="center"/>
              <w:rPr>
                <w:szCs w:val="21"/>
              </w:rPr>
            </w:pPr>
            <w:r w:rsidRPr="00D37AE9">
              <w:rPr>
                <w:rFonts w:hint="eastAsia"/>
                <w:spacing w:val="210"/>
                <w:szCs w:val="21"/>
                <w:fitText w:val="2100" w:id="1787043086"/>
              </w:rPr>
              <w:t>改正意</w:t>
            </w:r>
            <w:r w:rsidRPr="00D37AE9">
              <w:rPr>
                <w:rFonts w:hint="eastAsia"/>
                <w:szCs w:val="21"/>
                <w:fitText w:val="2100" w:id="1787043086"/>
              </w:rPr>
              <w:t>見</w:t>
            </w:r>
          </w:p>
        </w:tc>
        <w:tc>
          <w:tcPr>
            <w:tcW w:w="8568" w:type="dxa"/>
          </w:tcPr>
          <w:p w:rsidR="00D37AE9" w:rsidRPr="00A6519D" w:rsidRDefault="00D37AE9" w:rsidP="007742DB">
            <w:pPr>
              <w:ind w:firstLineChars="100" w:firstLine="210"/>
              <w:rPr>
                <w:szCs w:val="21"/>
              </w:rPr>
            </w:pPr>
            <w:r>
              <w:rPr>
                <w:rFonts w:hint="eastAsia"/>
                <w:szCs w:val="21"/>
              </w:rPr>
              <w:t>納付受託者の指定の手続において提出しなければならない最終の貸借対照表、損益計算書及び事業報告又はこれらに準ずるもの（以下「計算書等」という。）について、部内で決算書情報を確認することができる場合には、その提出を要しないこととする。</w:t>
            </w:r>
          </w:p>
        </w:tc>
      </w:tr>
      <w:tr w:rsidR="00D37AE9" w:rsidRPr="00446C84" w:rsidTr="007742DB">
        <w:trPr>
          <w:cantSplit/>
          <w:trHeight w:val="8559"/>
        </w:trPr>
        <w:tc>
          <w:tcPr>
            <w:tcW w:w="1050" w:type="dxa"/>
            <w:textDirection w:val="tbRlV"/>
            <w:vAlign w:val="center"/>
          </w:tcPr>
          <w:p w:rsidR="00D37AE9" w:rsidRPr="00A6519D" w:rsidRDefault="00D37AE9" w:rsidP="007742DB">
            <w:pPr>
              <w:ind w:left="113" w:right="113"/>
              <w:jc w:val="center"/>
              <w:rPr>
                <w:szCs w:val="21"/>
              </w:rPr>
            </w:pPr>
            <w:r w:rsidRPr="00D37AE9">
              <w:rPr>
                <w:rFonts w:hint="eastAsia"/>
                <w:spacing w:val="1790"/>
                <w:szCs w:val="21"/>
                <w:fitText w:val="4000" w:id="1787043087"/>
              </w:rPr>
              <w:t>理</w:t>
            </w:r>
            <w:r w:rsidRPr="00D37AE9">
              <w:rPr>
                <w:rFonts w:hint="eastAsia"/>
                <w:szCs w:val="21"/>
                <w:fitText w:val="4000" w:id="1787043087"/>
              </w:rPr>
              <w:t>由</w:t>
            </w:r>
          </w:p>
        </w:tc>
        <w:tc>
          <w:tcPr>
            <w:tcW w:w="8568" w:type="dxa"/>
          </w:tcPr>
          <w:p w:rsidR="00D37AE9" w:rsidRDefault="00D37AE9" w:rsidP="007742DB">
            <w:pPr>
              <w:ind w:firstLineChars="100" w:firstLine="210"/>
              <w:rPr>
                <w:szCs w:val="21"/>
              </w:rPr>
            </w:pPr>
            <w:r>
              <w:rPr>
                <w:rFonts w:hint="eastAsia"/>
                <w:szCs w:val="21"/>
              </w:rPr>
              <w:t>デジタル・ガバメント実行計画（平成30年７月20日デジタル・ガバメント閣僚会議決定）において、①デジタルファースト、②ワンスオンリー、③コネクテッド・ワンストップの３原則に沿い、行政サービスの100％デジタル化を実現するとされている。</w:t>
            </w:r>
          </w:p>
          <w:p w:rsidR="00D37AE9" w:rsidRDefault="00D37AE9" w:rsidP="007742DB">
            <w:pPr>
              <w:ind w:firstLineChars="100" w:firstLine="210"/>
              <w:rPr>
                <w:szCs w:val="21"/>
              </w:rPr>
            </w:pPr>
            <w:r>
              <w:rPr>
                <w:rFonts w:hint="eastAsia"/>
                <w:szCs w:val="21"/>
              </w:rPr>
              <w:t>既に行政機関が保有している情報については、添付書類の必要性の精査や行政機関間の情報連携等によって添付書類の提出を省略することで、ワンスオンリーの実現を目指すこととされている。</w:t>
            </w:r>
          </w:p>
          <w:p w:rsidR="00D37AE9" w:rsidRDefault="00D37AE9" w:rsidP="007742DB">
            <w:pPr>
              <w:ind w:firstLineChars="100" w:firstLine="210"/>
              <w:rPr>
                <w:szCs w:val="21"/>
              </w:rPr>
            </w:pPr>
            <w:r>
              <w:rPr>
                <w:rFonts w:hint="eastAsia"/>
                <w:szCs w:val="21"/>
              </w:rPr>
              <w:t>納付受託者の指定の手続においては、国税庁長官が指定する納付受託者として要件を具備するかの観点から、決算書等の提出を求めている。法人税の確定申告書が提出されている場合には、部内で決算書情報を確認することができることから、納税者の利便性向上のため、ワンスオンリーの原則に沿い、決算書等の提出を省略すべきである。</w:t>
            </w:r>
          </w:p>
          <w:p w:rsidR="00D37AE9" w:rsidRDefault="00D37AE9" w:rsidP="007742DB">
            <w:pPr>
              <w:ind w:firstLineChars="100" w:firstLine="210"/>
              <w:rPr>
                <w:szCs w:val="21"/>
              </w:rPr>
            </w:pPr>
          </w:p>
          <w:p w:rsidR="00D37AE9" w:rsidRDefault="00D37AE9" w:rsidP="007742DB">
            <w:pPr>
              <w:rPr>
                <w:szCs w:val="21"/>
              </w:rPr>
            </w:pPr>
            <w:r>
              <w:rPr>
                <w:rFonts w:hint="eastAsia"/>
                <w:szCs w:val="21"/>
              </w:rPr>
              <w:t>（補足）</w:t>
            </w:r>
          </w:p>
          <w:p w:rsidR="00D37AE9" w:rsidRDefault="00D37AE9" w:rsidP="007742DB">
            <w:pPr>
              <w:ind w:left="210" w:hangingChars="100" w:hanging="210"/>
              <w:rPr>
                <w:szCs w:val="21"/>
              </w:rPr>
            </w:pPr>
            <w:r>
              <w:rPr>
                <w:rFonts w:hint="eastAsia"/>
                <w:szCs w:val="21"/>
              </w:rPr>
              <w:t xml:space="preserve">　　国税通則法施行規則第４条第２項においては、上記「計算書等」のほか、「定款」及び「法人の登記事項証明書」の添付義務を求めているが、当該規定のただし書きにおいて、以下の対応が内包されるようであれば、改正不要と考える。</w:t>
            </w:r>
          </w:p>
          <w:p w:rsidR="00D37AE9" w:rsidRPr="00170B6B" w:rsidRDefault="00D37AE9" w:rsidP="007742DB">
            <w:pPr>
              <w:ind w:leftChars="100" w:left="1470" w:hangingChars="150" w:hanging="1260"/>
              <w:rPr>
                <w:szCs w:val="21"/>
              </w:rPr>
            </w:pPr>
            <w:r w:rsidRPr="00D37AE9">
              <w:rPr>
                <w:rFonts w:hint="eastAsia"/>
                <w:spacing w:val="315"/>
                <w:szCs w:val="21"/>
                <w:fitText w:val="1050" w:id="1787043088"/>
              </w:rPr>
              <w:t>定</w:t>
            </w:r>
            <w:r w:rsidRPr="00D37AE9">
              <w:rPr>
                <w:rFonts w:hint="eastAsia"/>
                <w:szCs w:val="21"/>
                <w:fitText w:val="1050" w:id="1787043088"/>
              </w:rPr>
              <w:t>款</w:t>
            </w:r>
            <w:r>
              <w:rPr>
                <w:rFonts w:hint="eastAsia"/>
                <w:szCs w:val="21"/>
              </w:rPr>
              <w:t>：　定款の情報をリアルタイムに把握できるような官民の情報連携システム（データストア構想）の仕組みの構築</w:t>
            </w:r>
          </w:p>
          <w:p w:rsidR="00D37AE9" w:rsidRPr="00170B6B" w:rsidRDefault="00D37AE9" w:rsidP="007742DB">
            <w:pPr>
              <w:ind w:leftChars="100" w:left="1830" w:hangingChars="1200" w:hanging="1620"/>
              <w:rPr>
                <w:szCs w:val="21"/>
              </w:rPr>
            </w:pPr>
            <w:r w:rsidRPr="00D87506">
              <w:rPr>
                <w:rFonts w:hint="eastAsia"/>
                <w:spacing w:val="15"/>
                <w:w w:val="50"/>
                <w:szCs w:val="21"/>
                <w:fitText w:val="1050" w:id="1787043072"/>
              </w:rPr>
              <w:t>法人の登記事項証明</w:t>
            </w:r>
            <w:r w:rsidRPr="00D87506">
              <w:rPr>
                <w:rFonts w:hint="eastAsia"/>
                <w:spacing w:val="-60"/>
                <w:w w:val="50"/>
                <w:szCs w:val="21"/>
                <w:fitText w:val="1050" w:id="1787043072"/>
              </w:rPr>
              <w:t>書</w:t>
            </w:r>
            <w:r>
              <w:rPr>
                <w:rFonts w:hint="eastAsia"/>
                <w:szCs w:val="21"/>
              </w:rPr>
              <w:t>：　法務省が平成32年度までに構築することとなっている情報連携システムによる登記情報の参照</w:t>
            </w:r>
          </w:p>
          <w:p w:rsidR="00D37AE9" w:rsidRDefault="00D37AE9" w:rsidP="007742DB">
            <w:pPr>
              <w:spacing w:line="280" w:lineRule="exact"/>
              <w:rPr>
                <w:sz w:val="18"/>
                <w:szCs w:val="21"/>
              </w:rPr>
            </w:pPr>
            <w:r>
              <w:rPr>
                <w:rFonts w:hint="eastAsia"/>
                <w:sz w:val="18"/>
                <w:szCs w:val="21"/>
              </w:rPr>
              <w:t>（参考）</w:t>
            </w:r>
            <w:r w:rsidRPr="00570786">
              <w:rPr>
                <w:rFonts w:hint="eastAsia"/>
                <w:sz w:val="18"/>
                <w:szCs w:val="21"/>
              </w:rPr>
              <w:t>国税通則法施行規則第４条第２項</w:t>
            </w:r>
          </w:p>
          <w:p w:rsidR="00D37AE9" w:rsidRPr="00570786" w:rsidRDefault="00D37AE9" w:rsidP="007742DB">
            <w:pPr>
              <w:spacing w:line="280" w:lineRule="exact"/>
              <w:ind w:leftChars="100" w:left="210" w:firstLineChars="100" w:firstLine="180"/>
              <w:rPr>
                <w:sz w:val="18"/>
                <w:szCs w:val="21"/>
              </w:rPr>
            </w:pPr>
            <w:r w:rsidRPr="00570786">
              <w:rPr>
                <w:rFonts w:hAnsi="ＭＳ 明朝" w:hint="eastAsia"/>
                <w:sz w:val="18"/>
                <w:szCs w:val="21"/>
              </w:rPr>
              <w:t>前項の申出書には、定款、法人の登記事項証明書並びに最終の貸借対照表、損益計算書及び事業報告又はこれらに準ずるもの（以下この項において「定款等」という。）を添付しなければならない。</w:t>
            </w:r>
            <w:r w:rsidRPr="00570786">
              <w:rPr>
                <w:rFonts w:hAnsi="ＭＳ 明朝" w:hint="eastAsia"/>
                <w:sz w:val="18"/>
                <w:szCs w:val="21"/>
                <w:u w:val="single"/>
              </w:rPr>
              <w:t>ただし、国税庁長官が、インターネットにおいて識別するための文字、記号その他の符号又はこれらの結合をその使用に係る電子計算機に入力することによつて、自動公衆送信装置（著作権法（昭和四十五年法律第四十八号）第二条第一項第九号の五イ（定義）に規定する自動公衆送信装置をいう。）に記録されている情報のうち定款等の内容を閲覧し、かつ、当該電子計算機に備えられたファイルに当該情報を記録することができる場合については、この限りでない。</w:t>
            </w:r>
          </w:p>
        </w:tc>
      </w:tr>
    </w:tbl>
    <w:p w:rsidR="00D37AE9" w:rsidRPr="001C4471" w:rsidRDefault="00D37AE9" w:rsidP="00D37AE9">
      <w:pPr>
        <w:jc w:val="left"/>
      </w:pPr>
    </w:p>
    <w:p w:rsidR="00D37AE9" w:rsidRDefault="00D37AE9" w:rsidP="00D37AE9">
      <w:pPr>
        <w:jc w:val="center"/>
        <w:rPr>
          <w:b/>
          <w:bCs/>
          <w:sz w:val="28"/>
          <w:szCs w:val="28"/>
        </w:rPr>
      </w:pPr>
    </w:p>
    <w:p w:rsidR="004628D0" w:rsidRDefault="004628D0" w:rsidP="00D37AE9">
      <w:pPr>
        <w:jc w:val="right"/>
        <w:rPr>
          <w:szCs w:val="21"/>
          <w:u w:val="single"/>
        </w:rPr>
      </w:pPr>
    </w:p>
    <w:p w:rsidR="00D66D56" w:rsidRDefault="00D66D56" w:rsidP="00D37AE9">
      <w:pPr>
        <w:jc w:val="right"/>
        <w:rPr>
          <w:szCs w:val="21"/>
          <w:u w:val="single"/>
        </w:rPr>
      </w:pPr>
    </w:p>
    <w:p w:rsidR="00D37AE9" w:rsidRPr="00A6519D" w:rsidRDefault="00D37AE9" w:rsidP="00D37AE9">
      <w:pPr>
        <w:jc w:val="right"/>
        <w:rPr>
          <w:szCs w:val="21"/>
          <w:u w:val="single"/>
        </w:rPr>
      </w:pPr>
      <w:r>
        <w:rPr>
          <w:rFonts w:hint="eastAsia"/>
          <w:szCs w:val="21"/>
          <w:u w:val="single"/>
        </w:rPr>
        <w:t>資産課税課</w:t>
      </w:r>
    </w:p>
    <w:tbl>
      <w:tblPr>
        <w:tblW w:w="96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568"/>
      </w:tblGrid>
      <w:tr w:rsidR="00D37AE9" w:rsidRPr="00A6519D" w:rsidTr="007742DB">
        <w:trPr>
          <w:trHeight w:val="363"/>
        </w:trPr>
        <w:tc>
          <w:tcPr>
            <w:tcW w:w="1050" w:type="dxa"/>
          </w:tcPr>
          <w:p w:rsidR="00D37AE9" w:rsidRPr="00A6519D" w:rsidRDefault="00D37AE9" w:rsidP="007742DB">
            <w:pPr>
              <w:rPr>
                <w:szCs w:val="21"/>
              </w:rPr>
            </w:pPr>
            <w:r w:rsidRPr="00A6519D">
              <w:rPr>
                <w:rFonts w:hint="eastAsia"/>
                <w:szCs w:val="21"/>
              </w:rPr>
              <w:t>項　　目</w:t>
            </w:r>
          </w:p>
        </w:tc>
        <w:tc>
          <w:tcPr>
            <w:tcW w:w="8568" w:type="dxa"/>
          </w:tcPr>
          <w:p w:rsidR="00D37AE9" w:rsidRPr="00A7717A" w:rsidRDefault="00D37AE9" w:rsidP="007742DB">
            <w:pPr>
              <w:rPr>
                <w:rFonts w:hAnsi="ＭＳ 明朝"/>
                <w:szCs w:val="21"/>
              </w:rPr>
            </w:pPr>
            <w:r w:rsidRPr="00A7717A">
              <w:rPr>
                <w:rFonts w:hAnsi="ＭＳ 明朝" w:hint="eastAsia"/>
                <w:szCs w:val="21"/>
              </w:rPr>
              <w:t>贈与税の非上場株式等についての納税猶予の継続届出（特例措置）</w:t>
            </w:r>
          </w:p>
          <w:p w:rsidR="00D37AE9" w:rsidRPr="00A7717A" w:rsidRDefault="00D37AE9" w:rsidP="007742DB">
            <w:pPr>
              <w:rPr>
                <w:rFonts w:hAnsi="ＭＳ 明朝"/>
                <w:szCs w:val="21"/>
              </w:rPr>
            </w:pPr>
            <w:r w:rsidRPr="00A7717A">
              <w:rPr>
                <w:rFonts w:hAnsi="ＭＳ 明朝" w:hint="eastAsia"/>
                <w:szCs w:val="21"/>
              </w:rPr>
              <w:t>贈与税の非上場株式等についての納税猶予の免除届出（死亡免除）（特例措置）</w:t>
            </w:r>
          </w:p>
          <w:p w:rsidR="00D37AE9" w:rsidRPr="00A7717A" w:rsidRDefault="00D37AE9" w:rsidP="007742DB">
            <w:pPr>
              <w:rPr>
                <w:rFonts w:hAnsi="ＭＳ 明朝"/>
                <w:szCs w:val="21"/>
              </w:rPr>
            </w:pPr>
            <w:r w:rsidRPr="00A7717A">
              <w:rPr>
                <w:rFonts w:hAnsi="ＭＳ 明朝" w:hint="eastAsia"/>
                <w:szCs w:val="21"/>
              </w:rPr>
              <w:t>贈与税の非上場株式等についての納税猶予の免除届出（贈与による免除）（特例措置）</w:t>
            </w:r>
          </w:p>
          <w:p w:rsidR="00D37AE9" w:rsidRPr="00A7717A" w:rsidRDefault="00D37AE9" w:rsidP="007742DB">
            <w:pPr>
              <w:ind w:left="210" w:hangingChars="100" w:hanging="210"/>
              <w:rPr>
                <w:rFonts w:hAnsi="ＭＳ 明朝"/>
                <w:szCs w:val="21"/>
              </w:rPr>
            </w:pPr>
            <w:r w:rsidRPr="00A7717A">
              <w:rPr>
                <w:rFonts w:hAnsi="ＭＳ 明朝" w:hint="eastAsia"/>
                <w:szCs w:val="21"/>
              </w:rPr>
              <w:t>再生計画の認可決定等があった場合の非上場株式等についての納税猶予の贈与税の再計</w:t>
            </w:r>
          </w:p>
          <w:p w:rsidR="00D37AE9" w:rsidRPr="00A7717A" w:rsidRDefault="00D37AE9" w:rsidP="007742DB">
            <w:pPr>
              <w:ind w:left="210" w:hangingChars="100" w:hanging="210"/>
              <w:rPr>
                <w:rFonts w:hAnsi="ＭＳ 明朝"/>
                <w:szCs w:val="21"/>
              </w:rPr>
            </w:pPr>
            <w:r w:rsidRPr="00A7717A">
              <w:rPr>
                <w:rFonts w:hAnsi="ＭＳ 明朝" w:hint="eastAsia"/>
                <w:szCs w:val="21"/>
              </w:rPr>
              <w:t>算免除申請手続（特例措置）</w:t>
            </w:r>
          </w:p>
          <w:p w:rsidR="00D37AE9" w:rsidRPr="00A7717A" w:rsidRDefault="00D37AE9" w:rsidP="007742DB">
            <w:pPr>
              <w:rPr>
                <w:rFonts w:hAnsi="ＭＳ 明朝"/>
                <w:szCs w:val="21"/>
              </w:rPr>
            </w:pPr>
            <w:r w:rsidRPr="00A7717A">
              <w:rPr>
                <w:rFonts w:hAnsi="ＭＳ 明朝" w:hint="eastAsia"/>
                <w:szCs w:val="21"/>
              </w:rPr>
              <w:t>相続税の非上場株式等についての納税猶予の継続届出（特例措置）</w:t>
            </w:r>
          </w:p>
          <w:p w:rsidR="00D37AE9" w:rsidRPr="00A7717A" w:rsidRDefault="00D37AE9" w:rsidP="007742DB">
            <w:pPr>
              <w:rPr>
                <w:rFonts w:hAnsi="ＭＳ 明朝"/>
                <w:szCs w:val="21"/>
              </w:rPr>
            </w:pPr>
            <w:r w:rsidRPr="00A7717A">
              <w:rPr>
                <w:rFonts w:hAnsi="ＭＳ 明朝" w:hint="eastAsia"/>
                <w:szCs w:val="21"/>
              </w:rPr>
              <w:t>相続税の非上場株式等についての納税猶予の免除届出（死亡免除）（特例措置）</w:t>
            </w:r>
          </w:p>
          <w:p w:rsidR="00D37AE9" w:rsidRPr="00A7717A" w:rsidRDefault="00D37AE9" w:rsidP="007742DB">
            <w:pPr>
              <w:rPr>
                <w:rFonts w:hAnsi="ＭＳ 明朝"/>
                <w:szCs w:val="21"/>
              </w:rPr>
            </w:pPr>
            <w:r w:rsidRPr="00A7717A">
              <w:rPr>
                <w:rFonts w:hAnsi="ＭＳ 明朝" w:hint="eastAsia"/>
                <w:szCs w:val="21"/>
              </w:rPr>
              <w:t>相続税の非上場株式等についての納税猶予の免除届出（贈与による免除）（特例措置）</w:t>
            </w:r>
          </w:p>
          <w:p w:rsidR="00D37AE9" w:rsidRPr="00A7717A" w:rsidRDefault="00D37AE9" w:rsidP="007742DB">
            <w:pPr>
              <w:rPr>
                <w:rFonts w:hAnsi="ＭＳ 明朝"/>
                <w:szCs w:val="21"/>
              </w:rPr>
            </w:pPr>
            <w:r w:rsidRPr="00A7717A">
              <w:rPr>
                <w:rFonts w:hAnsi="ＭＳ 明朝" w:hint="eastAsia"/>
                <w:szCs w:val="21"/>
              </w:rPr>
              <w:t>再生計画の認可決定等があった場合の非上場株式等についての納税猶予の相続税の再計算免除申請手続（特例措置）</w:t>
            </w:r>
          </w:p>
          <w:p w:rsidR="00D37AE9" w:rsidRPr="00A7717A" w:rsidRDefault="00D37AE9" w:rsidP="007742DB">
            <w:pPr>
              <w:ind w:left="210" w:hangingChars="100" w:hanging="210"/>
              <w:rPr>
                <w:rFonts w:hAnsi="ＭＳ 明朝"/>
                <w:szCs w:val="21"/>
              </w:rPr>
            </w:pPr>
            <w:r w:rsidRPr="00A7717A">
              <w:rPr>
                <w:rFonts w:hAnsi="ＭＳ 明朝" w:hint="eastAsia"/>
                <w:szCs w:val="21"/>
              </w:rPr>
              <w:t>贈与税の非上場株式等についての納税猶予の追加免除（特例措置）</w:t>
            </w:r>
          </w:p>
          <w:p w:rsidR="00D37AE9" w:rsidRPr="00A7717A" w:rsidRDefault="00D37AE9" w:rsidP="007742DB">
            <w:pPr>
              <w:ind w:left="210" w:hangingChars="100" w:hanging="210"/>
              <w:rPr>
                <w:rFonts w:hAnsi="ＭＳ 明朝"/>
                <w:szCs w:val="21"/>
              </w:rPr>
            </w:pPr>
            <w:r w:rsidRPr="00A7717A">
              <w:rPr>
                <w:rFonts w:hAnsi="ＭＳ 明朝" w:hint="eastAsia"/>
                <w:szCs w:val="21"/>
              </w:rPr>
              <w:t>贈与税の非上場株式等についての納税猶予の差額免除（特例措置）</w:t>
            </w:r>
          </w:p>
          <w:p w:rsidR="00D37AE9" w:rsidRPr="00A7717A" w:rsidRDefault="00D37AE9" w:rsidP="007742DB">
            <w:pPr>
              <w:ind w:left="210" w:hangingChars="100" w:hanging="210"/>
              <w:rPr>
                <w:rFonts w:hAnsi="ＭＳ 明朝"/>
                <w:szCs w:val="21"/>
              </w:rPr>
            </w:pPr>
            <w:r w:rsidRPr="00A7717A">
              <w:rPr>
                <w:rFonts w:hAnsi="ＭＳ 明朝" w:hint="eastAsia"/>
                <w:szCs w:val="21"/>
              </w:rPr>
              <w:t>相続税の非上場株式等についての納税猶予の追加免除（特例措置）</w:t>
            </w:r>
          </w:p>
          <w:p w:rsidR="00D37AE9" w:rsidRPr="00A7717A" w:rsidRDefault="00D37AE9" w:rsidP="007742DB">
            <w:pPr>
              <w:rPr>
                <w:rFonts w:hAnsi="ＭＳ 明朝"/>
                <w:szCs w:val="21"/>
              </w:rPr>
            </w:pPr>
            <w:r w:rsidRPr="00A7717A">
              <w:rPr>
                <w:rFonts w:hAnsi="ＭＳ 明朝" w:hint="eastAsia"/>
                <w:szCs w:val="21"/>
              </w:rPr>
              <w:t>相続税の非上場株式等についての納税猶予の差額免除（特例措置）</w:t>
            </w:r>
          </w:p>
          <w:p w:rsidR="00D37AE9" w:rsidRPr="00A6519D" w:rsidRDefault="00D37AE9" w:rsidP="007742DB">
            <w:pPr>
              <w:rPr>
                <w:szCs w:val="21"/>
              </w:rPr>
            </w:pPr>
            <w:r>
              <w:rPr>
                <w:rFonts w:hint="eastAsia"/>
                <w:szCs w:val="21"/>
              </w:rPr>
              <w:t>手続における決算書の提出不要化</w:t>
            </w:r>
          </w:p>
        </w:tc>
      </w:tr>
      <w:tr w:rsidR="00D37AE9" w:rsidRPr="00A6519D" w:rsidTr="007742DB">
        <w:trPr>
          <w:trHeight w:val="360"/>
        </w:trPr>
        <w:tc>
          <w:tcPr>
            <w:tcW w:w="1050" w:type="dxa"/>
          </w:tcPr>
          <w:p w:rsidR="00D37AE9" w:rsidRPr="00A6519D" w:rsidRDefault="00D37AE9" w:rsidP="007742DB">
            <w:pPr>
              <w:rPr>
                <w:szCs w:val="21"/>
              </w:rPr>
            </w:pPr>
            <w:r w:rsidRPr="00A6519D">
              <w:rPr>
                <w:rFonts w:hint="eastAsia"/>
                <w:szCs w:val="21"/>
              </w:rPr>
              <w:t>関係法令</w:t>
            </w:r>
          </w:p>
        </w:tc>
        <w:tc>
          <w:tcPr>
            <w:tcW w:w="8568" w:type="dxa"/>
          </w:tcPr>
          <w:p w:rsidR="00D37AE9" w:rsidRPr="00A7717A" w:rsidRDefault="00D37AE9" w:rsidP="007742DB">
            <w:pPr>
              <w:rPr>
                <w:rFonts w:hAnsi="ＭＳ 明朝"/>
                <w:szCs w:val="21"/>
              </w:rPr>
            </w:pPr>
            <w:r w:rsidRPr="00A7717A">
              <w:rPr>
                <w:rFonts w:hAnsi="ＭＳ 明朝" w:hint="eastAsia"/>
                <w:szCs w:val="21"/>
              </w:rPr>
              <w:t>租税特別措置法施行規則第23条の12の２第15項第４号</w:t>
            </w:r>
          </w:p>
          <w:p w:rsidR="00D37AE9" w:rsidRPr="00A7717A" w:rsidRDefault="00D37AE9" w:rsidP="007742DB">
            <w:pPr>
              <w:rPr>
                <w:rFonts w:hAnsi="ＭＳ 明朝"/>
                <w:szCs w:val="21"/>
              </w:rPr>
            </w:pPr>
            <w:r w:rsidRPr="00A7717A">
              <w:rPr>
                <w:rFonts w:hAnsi="ＭＳ 明朝" w:hint="eastAsia"/>
                <w:szCs w:val="21"/>
              </w:rPr>
              <w:t>租税特別措置法施行規則第23条の12の２第19項</w:t>
            </w:r>
          </w:p>
          <w:p w:rsidR="00D37AE9" w:rsidRPr="00A7717A" w:rsidRDefault="00D37AE9" w:rsidP="007742DB">
            <w:pPr>
              <w:rPr>
                <w:rFonts w:hAnsi="ＭＳ 明朝"/>
                <w:szCs w:val="21"/>
              </w:rPr>
            </w:pPr>
            <w:r w:rsidRPr="00A7717A">
              <w:rPr>
                <w:rFonts w:hAnsi="ＭＳ 明朝" w:hint="eastAsia"/>
                <w:szCs w:val="21"/>
              </w:rPr>
              <w:t>租税特別措置法施行規則第23条12の２第30項</w:t>
            </w:r>
          </w:p>
          <w:p w:rsidR="00D37AE9" w:rsidRPr="00A7717A" w:rsidRDefault="00D37AE9" w:rsidP="007742DB">
            <w:pPr>
              <w:rPr>
                <w:rFonts w:hAnsi="ＭＳ 明朝"/>
                <w:szCs w:val="21"/>
              </w:rPr>
            </w:pPr>
            <w:r w:rsidRPr="00A7717A">
              <w:rPr>
                <w:rFonts w:hAnsi="ＭＳ 明朝" w:hint="eastAsia"/>
                <w:szCs w:val="21"/>
              </w:rPr>
              <w:t>租税特別措置法施行規則第23条の12の３第15項第４号</w:t>
            </w:r>
          </w:p>
          <w:p w:rsidR="00D37AE9" w:rsidRPr="00A7717A" w:rsidRDefault="00D37AE9" w:rsidP="007742DB">
            <w:pPr>
              <w:rPr>
                <w:rFonts w:hAnsi="ＭＳ 明朝"/>
                <w:szCs w:val="21"/>
              </w:rPr>
            </w:pPr>
            <w:r w:rsidRPr="00A7717A">
              <w:rPr>
                <w:rFonts w:hAnsi="ＭＳ 明朝" w:hint="eastAsia"/>
                <w:szCs w:val="21"/>
              </w:rPr>
              <w:t>租税特別措置法施行規則第23条の12の３第19項</w:t>
            </w:r>
          </w:p>
          <w:p w:rsidR="00D37AE9" w:rsidRPr="00A7717A" w:rsidRDefault="00D37AE9" w:rsidP="007742DB">
            <w:pPr>
              <w:rPr>
                <w:rFonts w:hAnsi="ＭＳ 明朝"/>
                <w:szCs w:val="21"/>
              </w:rPr>
            </w:pPr>
            <w:r w:rsidRPr="00A7717A">
              <w:rPr>
                <w:rFonts w:hAnsi="ＭＳ 明朝" w:hint="eastAsia"/>
                <w:szCs w:val="21"/>
              </w:rPr>
              <w:t>租税特別措置法施行規則第23条の12の３第30項</w:t>
            </w:r>
          </w:p>
          <w:p w:rsidR="00D37AE9" w:rsidRPr="00A7717A" w:rsidRDefault="00D37AE9" w:rsidP="007742DB">
            <w:pPr>
              <w:rPr>
                <w:rFonts w:hAnsi="ＭＳ 明朝"/>
                <w:szCs w:val="21"/>
              </w:rPr>
            </w:pPr>
            <w:r w:rsidRPr="00A7717A">
              <w:rPr>
                <w:rFonts w:hAnsi="ＭＳ 明朝" w:hint="eastAsia"/>
                <w:szCs w:val="21"/>
              </w:rPr>
              <w:t>租税特別措置法施行規則第23条12の２第25項第３号</w:t>
            </w:r>
          </w:p>
          <w:p w:rsidR="00D37AE9" w:rsidRPr="00A7717A" w:rsidRDefault="00D37AE9" w:rsidP="007742DB">
            <w:pPr>
              <w:rPr>
                <w:rFonts w:hAnsi="ＭＳ 明朝"/>
                <w:szCs w:val="21"/>
              </w:rPr>
            </w:pPr>
            <w:r w:rsidRPr="00A7717A">
              <w:rPr>
                <w:rFonts w:hAnsi="ＭＳ 明朝" w:hint="eastAsia"/>
                <w:szCs w:val="21"/>
              </w:rPr>
              <w:t>租税特別措置法施行規則第23条12の２第29項第２号</w:t>
            </w:r>
          </w:p>
          <w:p w:rsidR="00D37AE9" w:rsidRPr="00A7717A" w:rsidRDefault="00D37AE9" w:rsidP="007742DB">
            <w:pPr>
              <w:rPr>
                <w:rFonts w:hAnsi="ＭＳ 明朝"/>
                <w:szCs w:val="21"/>
              </w:rPr>
            </w:pPr>
            <w:r w:rsidRPr="00A7717A">
              <w:rPr>
                <w:rFonts w:hAnsi="ＭＳ 明朝" w:hint="eastAsia"/>
                <w:szCs w:val="21"/>
              </w:rPr>
              <w:t>租税特別措置法施行規則第23条12の３第25項第３号</w:t>
            </w:r>
          </w:p>
          <w:p w:rsidR="00D37AE9" w:rsidRPr="001B59BB" w:rsidRDefault="00D37AE9" w:rsidP="007742DB">
            <w:pPr>
              <w:rPr>
                <w:rFonts w:hAnsi="ＭＳ 明朝"/>
              </w:rPr>
            </w:pPr>
            <w:r w:rsidRPr="00A7717A">
              <w:rPr>
                <w:rFonts w:hAnsi="ＭＳ 明朝" w:hint="eastAsia"/>
                <w:szCs w:val="21"/>
              </w:rPr>
              <w:t>租税特別措置法施行規則第23条12の３第29項第２号</w:t>
            </w:r>
          </w:p>
        </w:tc>
      </w:tr>
      <w:tr w:rsidR="00D37AE9" w:rsidRPr="00A6519D" w:rsidTr="007742DB">
        <w:trPr>
          <w:cantSplit/>
          <w:trHeight w:val="3045"/>
        </w:trPr>
        <w:tc>
          <w:tcPr>
            <w:tcW w:w="1050" w:type="dxa"/>
            <w:textDirection w:val="tbRlV"/>
            <w:vAlign w:val="center"/>
          </w:tcPr>
          <w:p w:rsidR="00D37AE9" w:rsidRPr="00A6519D" w:rsidRDefault="00D37AE9" w:rsidP="007742DB">
            <w:pPr>
              <w:ind w:left="113" w:right="113"/>
              <w:jc w:val="center"/>
              <w:rPr>
                <w:szCs w:val="21"/>
              </w:rPr>
            </w:pPr>
            <w:r w:rsidRPr="00D37AE9">
              <w:rPr>
                <w:rFonts w:hint="eastAsia"/>
                <w:spacing w:val="210"/>
                <w:szCs w:val="21"/>
                <w:fitText w:val="2100" w:id="1787043330"/>
              </w:rPr>
              <w:t>改正意</w:t>
            </w:r>
            <w:r w:rsidRPr="00D37AE9">
              <w:rPr>
                <w:rFonts w:hint="eastAsia"/>
                <w:szCs w:val="21"/>
                <w:fitText w:val="2100" w:id="1787043330"/>
              </w:rPr>
              <w:t>見</w:t>
            </w:r>
          </w:p>
        </w:tc>
        <w:tc>
          <w:tcPr>
            <w:tcW w:w="8568" w:type="dxa"/>
          </w:tcPr>
          <w:p w:rsidR="00D37AE9" w:rsidRPr="001B59BB" w:rsidRDefault="00D37AE9" w:rsidP="007742DB">
            <w:pPr>
              <w:ind w:firstLineChars="100" w:firstLine="210"/>
              <w:rPr>
                <w:rFonts w:hAnsi="ＭＳ 明朝"/>
                <w:szCs w:val="21"/>
              </w:rPr>
            </w:pPr>
            <w:r>
              <w:rPr>
                <w:rFonts w:hAnsi="ＭＳ 明朝" w:hint="eastAsia"/>
                <w:szCs w:val="21"/>
              </w:rPr>
              <w:t>上記手続</w:t>
            </w:r>
            <w:r>
              <w:rPr>
                <w:rFonts w:hint="eastAsia"/>
                <w:szCs w:val="21"/>
              </w:rPr>
              <w:t>において提出しなければならない決算書について、部内で決算書情報を確認することができる場合には、その提出を要しないこととする。</w:t>
            </w:r>
          </w:p>
        </w:tc>
      </w:tr>
      <w:tr w:rsidR="00D37AE9" w:rsidRPr="00446C84" w:rsidTr="007742DB">
        <w:trPr>
          <w:cantSplit/>
          <w:trHeight w:val="8559"/>
        </w:trPr>
        <w:tc>
          <w:tcPr>
            <w:tcW w:w="1050" w:type="dxa"/>
            <w:textDirection w:val="tbRlV"/>
            <w:vAlign w:val="center"/>
          </w:tcPr>
          <w:p w:rsidR="00D37AE9" w:rsidRPr="00A6519D" w:rsidRDefault="00D37AE9" w:rsidP="007742DB">
            <w:pPr>
              <w:ind w:left="113" w:right="113"/>
              <w:jc w:val="center"/>
              <w:rPr>
                <w:szCs w:val="21"/>
              </w:rPr>
            </w:pPr>
            <w:r w:rsidRPr="00D37AE9">
              <w:rPr>
                <w:rFonts w:hint="eastAsia"/>
                <w:spacing w:val="1790"/>
                <w:kern w:val="0"/>
                <w:szCs w:val="21"/>
                <w:fitText w:val="4000" w:id="1787043331"/>
              </w:rPr>
              <w:lastRenderedPageBreak/>
              <w:t>理</w:t>
            </w:r>
            <w:r w:rsidRPr="00D37AE9">
              <w:rPr>
                <w:rFonts w:hint="eastAsia"/>
                <w:kern w:val="0"/>
                <w:szCs w:val="21"/>
                <w:fitText w:val="4000" w:id="1787043331"/>
              </w:rPr>
              <w:t>由</w:t>
            </w:r>
          </w:p>
        </w:tc>
        <w:tc>
          <w:tcPr>
            <w:tcW w:w="8568" w:type="dxa"/>
          </w:tcPr>
          <w:p w:rsidR="00D37AE9" w:rsidRDefault="00D37AE9" w:rsidP="007742DB">
            <w:pPr>
              <w:ind w:firstLineChars="100" w:firstLine="210"/>
              <w:rPr>
                <w:szCs w:val="21"/>
              </w:rPr>
            </w:pPr>
            <w:r>
              <w:rPr>
                <w:rFonts w:hint="eastAsia"/>
                <w:szCs w:val="21"/>
              </w:rPr>
              <w:t>デジタル・ガバメント実行計画（平成30年７月20日デジタル・ガバメント閣僚会議決定）において、①デジタルファースト、②ワンスオンリー、③コネクテッド・ワンストップの３原則に沿い、行政サービスの100％デジタル化を実現するとされている。</w:t>
            </w:r>
          </w:p>
          <w:p w:rsidR="00D37AE9" w:rsidRDefault="00D37AE9" w:rsidP="007742DB">
            <w:pPr>
              <w:ind w:firstLineChars="100" w:firstLine="210"/>
              <w:rPr>
                <w:szCs w:val="21"/>
              </w:rPr>
            </w:pPr>
            <w:r>
              <w:rPr>
                <w:rFonts w:hint="eastAsia"/>
                <w:szCs w:val="21"/>
              </w:rPr>
              <w:t>既に行政機関が保有している情報については、添付書類の必要性の精査や行政機関間の情報連携等によって添付書類の提出を省略することで、ワンスオンリーの実現を目指すこととされている。</w:t>
            </w:r>
          </w:p>
          <w:p w:rsidR="00D37AE9" w:rsidRDefault="00D37AE9" w:rsidP="007742DB">
            <w:pPr>
              <w:ind w:firstLineChars="100" w:firstLine="210"/>
              <w:rPr>
                <w:szCs w:val="21"/>
              </w:rPr>
            </w:pPr>
            <w:r>
              <w:rPr>
                <w:rFonts w:hint="eastAsia"/>
                <w:szCs w:val="21"/>
              </w:rPr>
              <w:t>上記手続においては、特例の適用要件を満たしているかを確認する観点から、特例対象（受贈）非上場株式等に係る特例認定（贈与）承継会社の決算書の提出を求めている。</w:t>
            </w:r>
          </w:p>
          <w:p w:rsidR="00D37AE9" w:rsidRDefault="00D37AE9" w:rsidP="007742DB">
            <w:pPr>
              <w:ind w:firstLineChars="100" w:firstLine="210"/>
              <w:rPr>
                <w:szCs w:val="21"/>
              </w:rPr>
            </w:pPr>
            <w:r>
              <w:rPr>
                <w:rFonts w:hint="eastAsia"/>
                <w:szCs w:val="21"/>
              </w:rPr>
              <w:t>当該決算書が提出されている場合には、部内で決算書情報を確認することができることから、納税者の利便性向上のため、ワンスオンリーの原則に沿い、決算書の提出を省略すべきである。</w:t>
            </w:r>
          </w:p>
          <w:p w:rsidR="00D37AE9" w:rsidRPr="00853374" w:rsidRDefault="00D37AE9" w:rsidP="007742DB">
            <w:pPr>
              <w:ind w:firstLineChars="100" w:firstLine="210"/>
              <w:rPr>
                <w:szCs w:val="21"/>
              </w:rPr>
            </w:pPr>
          </w:p>
        </w:tc>
      </w:tr>
    </w:tbl>
    <w:p w:rsidR="00D37AE9" w:rsidRPr="001C4471" w:rsidRDefault="00D37AE9" w:rsidP="00D37AE9">
      <w:pPr>
        <w:jc w:val="left"/>
      </w:pPr>
    </w:p>
    <w:p w:rsidR="00D37AE9" w:rsidRDefault="00D37AE9">
      <w:pPr>
        <w:widowControl/>
        <w:jc w:val="left"/>
        <w:rPr>
          <w:b/>
        </w:rPr>
      </w:pPr>
      <w:r>
        <w:rPr>
          <w:b/>
        </w:rPr>
        <w:br w:type="page"/>
      </w:r>
    </w:p>
    <w:p w:rsidR="00D37AE9" w:rsidRPr="001E6B7F" w:rsidRDefault="00D37AE9" w:rsidP="004628D0">
      <w:pPr>
        <w:rPr>
          <w:b/>
          <w:bCs/>
          <w:szCs w:val="21"/>
        </w:rPr>
      </w:pPr>
    </w:p>
    <w:p w:rsidR="00D37AE9" w:rsidRPr="00A6519D" w:rsidRDefault="00D37AE9" w:rsidP="00D37AE9">
      <w:pPr>
        <w:jc w:val="right"/>
        <w:rPr>
          <w:szCs w:val="21"/>
          <w:u w:val="single"/>
        </w:rPr>
      </w:pPr>
      <w:r w:rsidRPr="00DE4F34">
        <w:rPr>
          <w:rFonts w:hint="eastAsia"/>
          <w:szCs w:val="21"/>
        </w:rPr>
        <w:t xml:space="preserve">　　</w:t>
      </w:r>
      <w:r>
        <w:rPr>
          <w:rFonts w:hint="eastAsia"/>
          <w:szCs w:val="21"/>
          <w:u w:val="single"/>
        </w:rPr>
        <w:t>消費税</w:t>
      </w:r>
      <w:r w:rsidR="00DE4F34">
        <w:rPr>
          <w:rFonts w:hint="eastAsia"/>
          <w:szCs w:val="21"/>
          <w:u w:val="single"/>
        </w:rPr>
        <w:t>室</w:t>
      </w:r>
    </w:p>
    <w:tbl>
      <w:tblPr>
        <w:tblW w:w="96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568"/>
      </w:tblGrid>
      <w:tr w:rsidR="00D37AE9" w:rsidRPr="00A6519D" w:rsidTr="007742DB">
        <w:trPr>
          <w:trHeight w:val="363"/>
        </w:trPr>
        <w:tc>
          <w:tcPr>
            <w:tcW w:w="1050" w:type="dxa"/>
          </w:tcPr>
          <w:p w:rsidR="00D37AE9" w:rsidRPr="00A6519D" w:rsidRDefault="00D37AE9" w:rsidP="007742DB">
            <w:pPr>
              <w:rPr>
                <w:szCs w:val="21"/>
              </w:rPr>
            </w:pPr>
            <w:r w:rsidRPr="00A6519D">
              <w:rPr>
                <w:rFonts w:hint="eastAsia"/>
                <w:szCs w:val="21"/>
              </w:rPr>
              <w:t>項　　目</w:t>
            </w:r>
          </w:p>
        </w:tc>
        <w:tc>
          <w:tcPr>
            <w:tcW w:w="8568" w:type="dxa"/>
          </w:tcPr>
          <w:p w:rsidR="00D37AE9" w:rsidRPr="00A6519D" w:rsidRDefault="00D37AE9" w:rsidP="007742DB">
            <w:pPr>
              <w:rPr>
                <w:szCs w:val="21"/>
              </w:rPr>
            </w:pPr>
            <w:r>
              <w:rPr>
                <w:rFonts w:hint="eastAsia"/>
                <w:szCs w:val="21"/>
              </w:rPr>
              <w:t>手続委託型輸出物品販売場許可申請手続における承認免税手続事業者の承認通知書の写しの提出不要化</w:t>
            </w:r>
          </w:p>
        </w:tc>
      </w:tr>
      <w:tr w:rsidR="00D37AE9" w:rsidRPr="00A6519D" w:rsidTr="007742DB">
        <w:trPr>
          <w:trHeight w:val="360"/>
        </w:trPr>
        <w:tc>
          <w:tcPr>
            <w:tcW w:w="1050" w:type="dxa"/>
          </w:tcPr>
          <w:p w:rsidR="00D37AE9" w:rsidRPr="00A6519D" w:rsidRDefault="00D37AE9" w:rsidP="007742DB">
            <w:pPr>
              <w:rPr>
                <w:szCs w:val="21"/>
              </w:rPr>
            </w:pPr>
            <w:r w:rsidRPr="00A6519D">
              <w:rPr>
                <w:rFonts w:hint="eastAsia"/>
                <w:szCs w:val="21"/>
              </w:rPr>
              <w:t>関係法令</w:t>
            </w:r>
          </w:p>
        </w:tc>
        <w:tc>
          <w:tcPr>
            <w:tcW w:w="8568" w:type="dxa"/>
          </w:tcPr>
          <w:p w:rsidR="00D37AE9" w:rsidRPr="00A6519D" w:rsidRDefault="00D37AE9" w:rsidP="007742DB">
            <w:pPr>
              <w:rPr>
                <w:szCs w:val="21"/>
              </w:rPr>
            </w:pPr>
            <w:r>
              <w:rPr>
                <w:rFonts w:hint="eastAsia"/>
                <w:szCs w:val="21"/>
              </w:rPr>
              <w:t>消費税法施行規則第10条第２項第２号ト</w:t>
            </w:r>
          </w:p>
        </w:tc>
      </w:tr>
      <w:tr w:rsidR="00D37AE9" w:rsidRPr="00A6519D" w:rsidTr="007742DB">
        <w:trPr>
          <w:cantSplit/>
          <w:trHeight w:val="3045"/>
        </w:trPr>
        <w:tc>
          <w:tcPr>
            <w:tcW w:w="1050" w:type="dxa"/>
            <w:textDirection w:val="tbRlV"/>
            <w:vAlign w:val="center"/>
          </w:tcPr>
          <w:p w:rsidR="00D37AE9" w:rsidRPr="00A6519D" w:rsidRDefault="00D37AE9" w:rsidP="007742DB">
            <w:pPr>
              <w:ind w:left="113" w:right="113"/>
              <w:jc w:val="center"/>
              <w:rPr>
                <w:szCs w:val="21"/>
              </w:rPr>
            </w:pPr>
            <w:r w:rsidRPr="00D37AE9">
              <w:rPr>
                <w:rFonts w:hint="eastAsia"/>
                <w:spacing w:val="210"/>
                <w:szCs w:val="21"/>
                <w:fitText w:val="2100" w:id="1787043586"/>
              </w:rPr>
              <w:t>改正意</w:t>
            </w:r>
            <w:r w:rsidRPr="00D37AE9">
              <w:rPr>
                <w:rFonts w:hint="eastAsia"/>
                <w:szCs w:val="21"/>
                <w:fitText w:val="2100" w:id="1787043586"/>
              </w:rPr>
              <w:t>見</w:t>
            </w:r>
          </w:p>
        </w:tc>
        <w:tc>
          <w:tcPr>
            <w:tcW w:w="8568" w:type="dxa"/>
          </w:tcPr>
          <w:p w:rsidR="00D37AE9" w:rsidRPr="00A6519D" w:rsidRDefault="00D37AE9" w:rsidP="007742DB">
            <w:pPr>
              <w:ind w:firstLineChars="100" w:firstLine="210"/>
              <w:rPr>
                <w:szCs w:val="21"/>
              </w:rPr>
            </w:pPr>
            <w:r>
              <w:rPr>
                <w:rFonts w:hint="eastAsia"/>
                <w:szCs w:val="21"/>
              </w:rPr>
              <w:t>手続委託型輸出物品販売場許可申請手続において提出しなければならないとされている、「免税販売手続の代理に関する契約を締結をした者が、特定商業施設に係る消費税法施行令第18条の２第７項の承認を受けた旨を証する書類（承認免税手続事業者の承認通知書の写し）」について、その提出を要しないこととする。</w:t>
            </w:r>
          </w:p>
        </w:tc>
      </w:tr>
      <w:tr w:rsidR="00D37AE9" w:rsidRPr="00446C84" w:rsidTr="007742DB">
        <w:trPr>
          <w:cantSplit/>
          <w:trHeight w:val="8559"/>
        </w:trPr>
        <w:tc>
          <w:tcPr>
            <w:tcW w:w="1050" w:type="dxa"/>
            <w:textDirection w:val="tbRlV"/>
            <w:vAlign w:val="center"/>
          </w:tcPr>
          <w:p w:rsidR="00D37AE9" w:rsidRPr="00A6519D" w:rsidRDefault="00D37AE9" w:rsidP="007742DB">
            <w:pPr>
              <w:ind w:left="113" w:right="113"/>
              <w:jc w:val="center"/>
              <w:rPr>
                <w:szCs w:val="21"/>
              </w:rPr>
            </w:pPr>
            <w:r w:rsidRPr="004628D0">
              <w:rPr>
                <w:rFonts w:hint="eastAsia"/>
                <w:spacing w:val="1790"/>
                <w:kern w:val="0"/>
                <w:szCs w:val="21"/>
                <w:fitText w:val="4000" w:id="1787043587"/>
              </w:rPr>
              <w:t>理</w:t>
            </w:r>
            <w:r w:rsidRPr="004628D0">
              <w:rPr>
                <w:rFonts w:hint="eastAsia"/>
                <w:kern w:val="0"/>
                <w:szCs w:val="21"/>
                <w:fitText w:val="4000" w:id="1787043587"/>
              </w:rPr>
              <w:t>由</w:t>
            </w:r>
          </w:p>
        </w:tc>
        <w:tc>
          <w:tcPr>
            <w:tcW w:w="8568" w:type="dxa"/>
          </w:tcPr>
          <w:p w:rsidR="00D37AE9" w:rsidRDefault="00D37AE9" w:rsidP="007742DB">
            <w:pPr>
              <w:ind w:firstLineChars="100" w:firstLine="210"/>
              <w:rPr>
                <w:szCs w:val="21"/>
              </w:rPr>
            </w:pPr>
            <w:r>
              <w:rPr>
                <w:rFonts w:hint="eastAsia"/>
                <w:szCs w:val="21"/>
              </w:rPr>
              <w:t>デジタル・ガバメント実行計画（平成30年７月20日デジタル・ガバメント閣僚会議決定）において、①デジタルファースト、②ワンスオンリー、③コネクテッド・ワンストップの３原則に沿い、行政サービスの100％デジタル化を実現するとされている。</w:t>
            </w:r>
          </w:p>
          <w:p w:rsidR="00D37AE9" w:rsidRDefault="00D37AE9" w:rsidP="007742DB">
            <w:pPr>
              <w:ind w:firstLineChars="100" w:firstLine="210"/>
              <w:rPr>
                <w:szCs w:val="21"/>
              </w:rPr>
            </w:pPr>
            <w:r>
              <w:rPr>
                <w:rFonts w:hint="eastAsia"/>
                <w:szCs w:val="21"/>
              </w:rPr>
              <w:t>既に行政機関が保有している情報については、添付書類の必要性の精査や行政機関間の情報連携等によって添付書類の提出を省略することで、ワンスオンリーの実現を目指すこととされている。</w:t>
            </w:r>
          </w:p>
          <w:p w:rsidR="00D37AE9" w:rsidRDefault="00D37AE9" w:rsidP="007742DB">
            <w:pPr>
              <w:ind w:firstLineChars="100" w:firstLine="210"/>
              <w:rPr>
                <w:szCs w:val="21"/>
              </w:rPr>
            </w:pPr>
            <w:r>
              <w:rPr>
                <w:rFonts w:hint="eastAsia"/>
                <w:szCs w:val="21"/>
              </w:rPr>
              <w:t>手続委託型輸出物品販売場許可申請手続においては、許可要件の確認の観点から、免税販売手続を委託する承認免税手続事業者の承認通知書の写しを許可申請の際に添付することとされている。</w:t>
            </w:r>
          </w:p>
          <w:p w:rsidR="00D37AE9" w:rsidRDefault="00D37AE9" w:rsidP="007742DB">
            <w:pPr>
              <w:ind w:firstLineChars="100" w:firstLine="210"/>
              <w:rPr>
                <w:szCs w:val="21"/>
              </w:rPr>
            </w:pPr>
            <w:r>
              <w:rPr>
                <w:rFonts w:hint="eastAsia"/>
                <w:szCs w:val="21"/>
              </w:rPr>
              <w:t>しかしながら、申請書には承認免税手続事業者の氏名又は名称及び納税地の記載がなされることとされており、システム改修により当該記載事項と部内情報を照合し、許可要件を確認することが容易になったことから、承認免税手続事業者の承認通知書の写しの提出を不要とする。</w:t>
            </w:r>
          </w:p>
          <w:p w:rsidR="00D37AE9" w:rsidRPr="00FD2946" w:rsidRDefault="00D37AE9" w:rsidP="007742DB">
            <w:pPr>
              <w:ind w:firstLineChars="100" w:firstLine="210"/>
              <w:rPr>
                <w:szCs w:val="21"/>
              </w:rPr>
            </w:pPr>
          </w:p>
        </w:tc>
      </w:tr>
    </w:tbl>
    <w:p w:rsidR="00DE4F34" w:rsidRDefault="00DE4F34" w:rsidP="00D37AE9">
      <w:pPr>
        <w:autoSpaceDE w:val="0"/>
        <w:autoSpaceDN w:val="0"/>
        <w:adjustRightInd w:val="0"/>
        <w:spacing w:line="296" w:lineRule="atLeast"/>
        <w:jc w:val="left"/>
        <w:rPr>
          <w:color w:val="000000"/>
          <w:spacing w:val="5"/>
          <w:szCs w:val="21"/>
        </w:rPr>
      </w:pPr>
    </w:p>
    <w:p w:rsidR="00D37AE9" w:rsidRDefault="00D37AE9" w:rsidP="004628D0">
      <w:pPr>
        <w:rPr>
          <w:color w:val="000000"/>
          <w:spacing w:val="5"/>
          <w:szCs w:val="21"/>
        </w:rPr>
      </w:pPr>
    </w:p>
    <w:p w:rsidR="00D66D56" w:rsidRPr="001E6B7F" w:rsidRDefault="00D66D56" w:rsidP="004628D0">
      <w:pPr>
        <w:rPr>
          <w:b/>
          <w:bCs/>
          <w:szCs w:val="21"/>
        </w:rPr>
      </w:pPr>
    </w:p>
    <w:p w:rsidR="00D37AE9" w:rsidRPr="00A6519D" w:rsidRDefault="00D37AE9" w:rsidP="00D37AE9">
      <w:pPr>
        <w:jc w:val="right"/>
        <w:rPr>
          <w:szCs w:val="21"/>
          <w:u w:val="single"/>
        </w:rPr>
      </w:pPr>
      <w:r>
        <w:rPr>
          <w:rFonts w:hint="eastAsia"/>
          <w:szCs w:val="21"/>
          <w:u w:val="single"/>
        </w:rPr>
        <w:t>資産課税課</w:t>
      </w:r>
    </w:p>
    <w:tbl>
      <w:tblPr>
        <w:tblW w:w="96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568"/>
      </w:tblGrid>
      <w:tr w:rsidR="00D37AE9" w:rsidRPr="00A6519D" w:rsidTr="007742DB">
        <w:trPr>
          <w:trHeight w:val="363"/>
        </w:trPr>
        <w:tc>
          <w:tcPr>
            <w:tcW w:w="1050" w:type="dxa"/>
          </w:tcPr>
          <w:p w:rsidR="00D37AE9" w:rsidRPr="00A6519D" w:rsidRDefault="00D37AE9" w:rsidP="007742DB">
            <w:pPr>
              <w:rPr>
                <w:szCs w:val="21"/>
              </w:rPr>
            </w:pPr>
            <w:r w:rsidRPr="00A6519D">
              <w:rPr>
                <w:rFonts w:hint="eastAsia"/>
                <w:szCs w:val="21"/>
              </w:rPr>
              <w:t>項　　目</w:t>
            </w:r>
          </w:p>
        </w:tc>
        <w:tc>
          <w:tcPr>
            <w:tcW w:w="8568" w:type="dxa"/>
          </w:tcPr>
          <w:p w:rsidR="00D37AE9" w:rsidRPr="00A6519D" w:rsidRDefault="00D37AE9" w:rsidP="007742DB">
            <w:pPr>
              <w:rPr>
                <w:szCs w:val="21"/>
              </w:rPr>
            </w:pPr>
            <w:r>
              <w:rPr>
                <w:rFonts w:hint="eastAsia"/>
                <w:szCs w:val="21"/>
              </w:rPr>
              <w:t>相続財産に係る譲渡所得の課税の特例手続における相続税申告書等の提出不要化</w:t>
            </w:r>
          </w:p>
        </w:tc>
      </w:tr>
      <w:tr w:rsidR="00D37AE9" w:rsidRPr="00A6519D" w:rsidTr="007742DB">
        <w:trPr>
          <w:trHeight w:val="360"/>
        </w:trPr>
        <w:tc>
          <w:tcPr>
            <w:tcW w:w="1050" w:type="dxa"/>
          </w:tcPr>
          <w:p w:rsidR="00D37AE9" w:rsidRPr="00A6519D" w:rsidRDefault="00D37AE9" w:rsidP="007742DB">
            <w:pPr>
              <w:rPr>
                <w:szCs w:val="21"/>
              </w:rPr>
            </w:pPr>
            <w:r w:rsidRPr="00A6519D">
              <w:rPr>
                <w:rFonts w:hint="eastAsia"/>
                <w:szCs w:val="21"/>
              </w:rPr>
              <w:t>関係法令</w:t>
            </w:r>
          </w:p>
        </w:tc>
        <w:tc>
          <w:tcPr>
            <w:tcW w:w="8568" w:type="dxa"/>
          </w:tcPr>
          <w:p w:rsidR="00D37AE9" w:rsidRPr="00A6519D" w:rsidRDefault="00D37AE9" w:rsidP="007742DB">
            <w:pPr>
              <w:rPr>
                <w:szCs w:val="21"/>
              </w:rPr>
            </w:pPr>
            <w:r>
              <w:rPr>
                <w:rFonts w:hint="eastAsia"/>
                <w:szCs w:val="21"/>
              </w:rPr>
              <w:t>租税特別措置法施行規則第18条の18</w:t>
            </w:r>
          </w:p>
        </w:tc>
      </w:tr>
      <w:tr w:rsidR="00D37AE9" w:rsidRPr="00A6519D" w:rsidTr="007742DB">
        <w:trPr>
          <w:cantSplit/>
          <w:trHeight w:val="2526"/>
        </w:trPr>
        <w:tc>
          <w:tcPr>
            <w:tcW w:w="1050" w:type="dxa"/>
            <w:textDirection w:val="tbRlV"/>
            <w:vAlign w:val="center"/>
          </w:tcPr>
          <w:p w:rsidR="00D37AE9" w:rsidRPr="00A6519D" w:rsidRDefault="00D37AE9" w:rsidP="007742DB">
            <w:pPr>
              <w:ind w:left="113" w:right="113"/>
              <w:jc w:val="center"/>
              <w:rPr>
                <w:szCs w:val="21"/>
              </w:rPr>
            </w:pPr>
            <w:r w:rsidRPr="00D37AE9">
              <w:rPr>
                <w:rFonts w:hint="eastAsia"/>
                <w:spacing w:val="210"/>
                <w:szCs w:val="21"/>
                <w:fitText w:val="2100" w:id="1787043590"/>
              </w:rPr>
              <w:t>改正意</w:t>
            </w:r>
            <w:r w:rsidRPr="00D37AE9">
              <w:rPr>
                <w:rFonts w:hint="eastAsia"/>
                <w:szCs w:val="21"/>
                <w:fitText w:val="2100" w:id="1787043590"/>
              </w:rPr>
              <w:t>見</w:t>
            </w:r>
          </w:p>
        </w:tc>
        <w:tc>
          <w:tcPr>
            <w:tcW w:w="8568" w:type="dxa"/>
          </w:tcPr>
          <w:p w:rsidR="00D37AE9" w:rsidRPr="00A6519D" w:rsidRDefault="00D37AE9" w:rsidP="007742DB">
            <w:pPr>
              <w:ind w:firstLineChars="100" w:firstLine="210"/>
              <w:rPr>
                <w:szCs w:val="21"/>
              </w:rPr>
            </w:pPr>
            <w:r>
              <w:rPr>
                <w:rFonts w:hint="eastAsia"/>
                <w:szCs w:val="21"/>
              </w:rPr>
              <w:t>相続財産に係る譲渡所得の課税の特例手続において提出しなければならない「相続の開始があった日及び当該相続に係る同項に規定する相続税申告書の提出をした日、同項の規定により当該資産の取得費に相当する金額に加算する金額の計算の明細並びに当該計算の基礎となった施行令第25条の16第１項第１号に掲げる相続税額及び当該相続税額に係る同項第２号に規定する課税価格の資産ごとの明細その他参考となるべき事項を記載した書類」について、部内で申告書情報を確認することができる場合には、その提出を要しないこととする。</w:t>
            </w:r>
          </w:p>
        </w:tc>
      </w:tr>
      <w:tr w:rsidR="00D37AE9" w:rsidRPr="00446C84" w:rsidTr="007742DB">
        <w:trPr>
          <w:cantSplit/>
          <w:trHeight w:val="7651"/>
        </w:trPr>
        <w:tc>
          <w:tcPr>
            <w:tcW w:w="1050" w:type="dxa"/>
            <w:textDirection w:val="tbRlV"/>
            <w:vAlign w:val="center"/>
          </w:tcPr>
          <w:p w:rsidR="00D37AE9" w:rsidRPr="00A6519D" w:rsidRDefault="00D37AE9" w:rsidP="007742DB">
            <w:pPr>
              <w:ind w:left="113" w:right="113"/>
              <w:jc w:val="center"/>
              <w:rPr>
                <w:szCs w:val="21"/>
              </w:rPr>
            </w:pPr>
            <w:r w:rsidRPr="004628D0">
              <w:rPr>
                <w:rFonts w:hint="eastAsia"/>
                <w:spacing w:val="1790"/>
                <w:kern w:val="0"/>
                <w:szCs w:val="21"/>
                <w:fitText w:val="4000" w:id="1787043591"/>
              </w:rPr>
              <w:t>理</w:t>
            </w:r>
            <w:r w:rsidRPr="004628D0">
              <w:rPr>
                <w:rFonts w:hint="eastAsia"/>
                <w:kern w:val="0"/>
                <w:szCs w:val="21"/>
                <w:fitText w:val="4000" w:id="1787043591"/>
              </w:rPr>
              <w:t>由</w:t>
            </w:r>
          </w:p>
        </w:tc>
        <w:tc>
          <w:tcPr>
            <w:tcW w:w="8568" w:type="dxa"/>
          </w:tcPr>
          <w:p w:rsidR="00D37AE9" w:rsidRDefault="00D37AE9" w:rsidP="007742DB">
            <w:pPr>
              <w:ind w:firstLineChars="100" w:firstLine="210"/>
              <w:rPr>
                <w:szCs w:val="21"/>
              </w:rPr>
            </w:pPr>
            <w:r>
              <w:rPr>
                <w:rFonts w:hint="eastAsia"/>
                <w:szCs w:val="21"/>
              </w:rPr>
              <w:t>デジタル・ガバメント実行計画（平成30年７月20日デジタル・ガバメント閣僚会議決定）において、①デジタルファースト、②ワンスオンリー、③コネクテッド・ワンストップの３原則に沿い、行政サービスの100％デジタル化を実現するとされている。</w:t>
            </w:r>
          </w:p>
          <w:p w:rsidR="00D37AE9" w:rsidRDefault="00D37AE9" w:rsidP="007742DB">
            <w:pPr>
              <w:ind w:firstLineChars="100" w:firstLine="210"/>
              <w:rPr>
                <w:szCs w:val="21"/>
              </w:rPr>
            </w:pPr>
            <w:r>
              <w:rPr>
                <w:rFonts w:hint="eastAsia"/>
                <w:szCs w:val="21"/>
              </w:rPr>
              <w:t>既に行政機関が保有している情報については、添付書類の必要性の精査や行政機関間の情報連携等によって添付書類の提出を省略することで、ワンスオンリーの実現を目指すこととされている。</w:t>
            </w:r>
          </w:p>
          <w:p w:rsidR="00D37AE9" w:rsidRPr="00853374" w:rsidRDefault="00D37AE9" w:rsidP="007742DB">
            <w:pPr>
              <w:ind w:firstLineChars="100" w:firstLine="210"/>
              <w:rPr>
                <w:szCs w:val="21"/>
              </w:rPr>
            </w:pPr>
            <w:r>
              <w:rPr>
                <w:rFonts w:hint="eastAsia"/>
                <w:szCs w:val="21"/>
              </w:rPr>
              <w:t>相続財産に係る譲渡所得の課税の特例手続においては、譲渡所得に加算すべき取得費の金額の基礎となる相続税額を確認する観点から、当該書類の提出を求めているが、部内で相続税の申告等情報を確認することができることから、納税者の利便性向上のため、ワンスオンリーの原則に沿い、当該書類の提出を省略すべきである。</w:t>
            </w:r>
          </w:p>
        </w:tc>
      </w:tr>
    </w:tbl>
    <w:p w:rsidR="00D37AE9" w:rsidRPr="001C4471" w:rsidRDefault="00D37AE9" w:rsidP="00D37AE9">
      <w:pPr>
        <w:jc w:val="left"/>
      </w:pPr>
    </w:p>
    <w:p w:rsidR="004628D0" w:rsidRPr="00D37AE9" w:rsidRDefault="004628D0" w:rsidP="00D37AE9">
      <w:pPr>
        <w:widowControl/>
        <w:jc w:val="left"/>
        <w:rPr>
          <w:b/>
        </w:rPr>
      </w:pPr>
    </w:p>
    <w:sectPr w:rsidR="004628D0" w:rsidRPr="00D37AE9" w:rsidSect="00DE4F34">
      <w:pgSz w:w="11906" w:h="16838" w:code="9"/>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618" w:rsidRDefault="005C0618" w:rsidP="00591519">
      <w:r>
        <w:separator/>
      </w:r>
    </w:p>
  </w:endnote>
  <w:endnote w:type="continuationSeparator" w:id="0">
    <w:p w:rsidR="005C0618" w:rsidRDefault="005C0618" w:rsidP="0059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036678"/>
      <w:docPartObj>
        <w:docPartGallery w:val="Page Numbers (Bottom of Page)"/>
        <w:docPartUnique/>
      </w:docPartObj>
    </w:sdtPr>
    <w:sdtEndPr/>
    <w:sdtContent>
      <w:p w:rsidR="004628D0" w:rsidRDefault="004628D0" w:rsidP="004628D0">
        <w:pPr>
          <w:pStyle w:val="a6"/>
          <w:jc w:val="center"/>
        </w:pPr>
        <w:r>
          <w:fldChar w:fldCharType="begin"/>
        </w:r>
        <w:r>
          <w:instrText>PAGE   \* MERGEFORMAT</w:instrText>
        </w:r>
        <w:r>
          <w:fldChar w:fldCharType="separate"/>
        </w:r>
        <w:r w:rsidR="00D87506" w:rsidRPr="00D87506">
          <w:rPr>
            <w:noProof/>
            <w:lang w:val="ja-JP"/>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618" w:rsidRDefault="005C0618" w:rsidP="00591519">
      <w:r>
        <w:separator/>
      </w:r>
    </w:p>
  </w:footnote>
  <w:footnote w:type="continuationSeparator" w:id="0">
    <w:p w:rsidR="005C0618" w:rsidRDefault="005C0618" w:rsidP="00591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0795"/>
    <w:multiLevelType w:val="hybridMultilevel"/>
    <w:tmpl w:val="4D9A5BE0"/>
    <w:lvl w:ilvl="0" w:tplc="957A10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043EF1"/>
    <w:multiLevelType w:val="hybridMultilevel"/>
    <w:tmpl w:val="3CFABB36"/>
    <w:lvl w:ilvl="0" w:tplc="9370B58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AC33DC"/>
    <w:multiLevelType w:val="hybridMultilevel"/>
    <w:tmpl w:val="54662258"/>
    <w:lvl w:ilvl="0" w:tplc="F03CC0F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2E97002"/>
    <w:multiLevelType w:val="hybridMultilevel"/>
    <w:tmpl w:val="2A9C09BC"/>
    <w:lvl w:ilvl="0" w:tplc="0C520C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9EA3C9B"/>
    <w:multiLevelType w:val="hybridMultilevel"/>
    <w:tmpl w:val="6E8EC536"/>
    <w:lvl w:ilvl="0" w:tplc="E3501EB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5694E56"/>
    <w:multiLevelType w:val="hybridMultilevel"/>
    <w:tmpl w:val="63728074"/>
    <w:lvl w:ilvl="0" w:tplc="C32AA5E8">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3160861"/>
    <w:multiLevelType w:val="hybridMultilevel"/>
    <w:tmpl w:val="7526A144"/>
    <w:lvl w:ilvl="0" w:tplc="4B5205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46D0758"/>
    <w:multiLevelType w:val="hybridMultilevel"/>
    <w:tmpl w:val="C86A1DE2"/>
    <w:lvl w:ilvl="0" w:tplc="00528D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66F7C60"/>
    <w:multiLevelType w:val="hybridMultilevel"/>
    <w:tmpl w:val="9D7E8886"/>
    <w:lvl w:ilvl="0" w:tplc="1DDE543A">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7"/>
  </w:num>
  <w:num w:numId="4">
    <w:abstractNumId w:val="1"/>
  </w:num>
  <w:num w:numId="5">
    <w:abstractNumId w:val="4"/>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34D"/>
    <w:rsid w:val="00003103"/>
    <w:rsid w:val="00003C7D"/>
    <w:rsid w:val="000052E6"/>
    <w:rsid w:val="00007FE4"/>
    <w:rsid w:val="00013ADB"/>
    <w:rsid w:val="00013B66"/>
    <w:rsid w:val="00014ED3"/>
    <w:rsid w:val="0001592A"/>
    <w:rsid w:val="000236A8"/>
    <w:rsid w:val="0002758A"/>
    <w:rsid w:val="00034B30"/>
    <w:rsid w:val="00034CC4"/>
    <w:rsid w:val="00044FC3"/>
    <w:rsid w:val="000470B6"/>
    <w:rsid w:val="000470D1"/>
    <w:rsid w:val="0005018A"/>
    <w:rsid w:val="00050202"/>
    <w:rsid w:val="000510B3"/>
    <w:rsid w:val="00051212"/>
    <w:rsid w:val="000554E4"/>
    <w:rsid w:val="000559A5"/>
    <w:rsid w:val="00056C62"/>
    <w:rsid w:val="0005771F"/>
    <w:rsid w:val="00061184"/>
    <w:rsid w:val="00061AD7"/>
    <w:rsid w:val="00061B6C"/>
    <w:rsid w:val="00070851"/>
    <w:rsid w:val="0007150C"/>
    <w:rsid w:val="0007281B"/>
    <w:rsid w:val="00080454"/>
    <w:rsid w:val="000838BF"/>
    <w:rsid w:val="000842FE"/>
    <w:rsid w:val="000859B6"/>
    <w:rsid w:val="0008609D"/>
    <w:rsid w:val="000906D5"/>
    <w:rsid w:val="000955F4"/>
    <w:rsid w:val="00095CF4"/>
    <w:rsid w:val="000A04B5"/>
    <w:rsid w:val="000A7978"/>
    <w:rsid w:val="000B06FC"/>
    <w:rsid w:val="000B1386"/>
    <w:rsid w:val="000B50AE"/>
    <w:rsid w:val="000C01B3"/>
    <w:rsid w:val="000C2045"/>
    <w:rsid w:val="000C7881"/>
    <w:rsid w:val="000D7E62"/>
    <w:rsid w:val="000E2343"/>
    <w:rsid w:val="000E23A7"/>
    <w:rsid w:val="000E56BE"/>
    <w:rsid w:val="000E72AB"/>
    <w:rsid w:val="000E7782"/>
    <w:rsid w:val="000E77EE"/>
    <w:rsid w:val="000F50F0"/>
    <w:rsid w:val="00101934"/>
    <w:rsid w:val="00103B1A"/>
    <w:rsid w:val="001101CB"/>
    <w:rsid w:val="00113826"/>
    <w:rsid w:val="0011565E"/>
    <w:rsid w:val="001177DC"/>
    <w:rsid w:val="00117DDB"/>
    <w:rsid w:val="00120CD0"/>
    <w:rsid w:val="00121D9B"/>
    <w:rsid w:val="00122066"/>
    <w:rsid w:val="00122808"/>
    <w:rsid w:val="0012444C"/>
    <w:rsid w:val="0013007C"/>
    <w:rsid w:val="00131CB6"/>
    <w:rsid w:val="00131DD0"/>
    <w:rsid w:val="00134E5E"/>
    <w:rsid w:val="00136D51"/>
    <w:rsid w:val="001409ED"/>
    <w:rsid w:val="00141ABD"/>
    <w:rsid w:val="001435D6"/>
    <w:rsid w:val="00153064"/>
    <w:rsid w:val="001545FC"/>
    <w:rsid w:val="0015721A"/>
    <w:rsid w:val="001607D0"/>
    <w:rsid w:val="001618B6"/>
    <w:rsid w:val="001635C3"/>
    <w:rsid w:val="00165CDF"/>
    <w:rsid w:val="00165E58"/>
    <w:rsid w:val="00171054"/>
    <w:rsid w:val="00171244"/>
    <w:rsid w:val="00181616"/>
    <w:rsid w:val="001839C8"/>
    <w:rsid w:val="001876A5"/>
    <w:rsid w:val="00191995"/>
    <w:rsid w:val="00192990"/>
    <w:rsid w:val="00194A87"/>
    <w:rsid w:val="00195BE1"/>
    <w:rsid w:val="00196BFF"/>
    <w:rsid w:val="001B0009"/>
    <w:rsid w:val="001B0727"/>
    <w:rsid w:val="001B1213"/>
    <w:rsid w:val="001C0C8A"/>
    <w:rsid w:val="001C1D7D"/>
    <w:rsid w:val="001C47AB"/>
    <w:rsid w:val="001C534D"/>
    <w:rsid w:val="001C549B"/>
    <w:rsid w:val="001C62D9"/>
    <w:rsid w:val="001D3651"/>
    <w:rsid w:val="001D7437"/>
    <w:rsid w:val="001E09F5"/>
    <w:rsid w:val="001E22CF"/>
    <w:rsid w:val="001E2702"/>
    <w:rsid w:val="001E47C6"/>
    <w:rsid w:val="001E6B7F"/>
    <w:rsid w:val="001F07FA"/>
    <w:rsid w:val="001F2348"/>
    <w:rsid w:val="001F2808"/>
    <w:rsid w:val="001F5361"/>
    <w:rsid w:val="001F68D2"/>
    <w:rsid w:val="0020065B"/>
    <w:rsid w:val="00205AAE"/>
    <w:rsid w:val="00210081"/>
    <w:rsid w:val="002132FF"/>
    <w:rsid w:val="002134B4"/>
    <w:rsid w:val="00216B43"/>
    <w:rsid w:val="002177C2"/>
    <w:rsid w:val="002177F5"/>
    <w:rsid w:val="00226169"/>
    <w:rsid w:val="002303CE"/>
    <w:rsid w:val="00232514"/>
    <w:rsid w:val="002349F4"/>
    <w:rsid w:val="00236F5C"/>
    <w:rsid w:val="00242D28"/>
    <w:rsid w:val="002542DA"/>
    <w:rsid w:val="0026001E"/>
    <w:rsid w:val="00265B5C"/>
    <w:rsid w:val="002660C3"/>
    <w:rsid w:val="002669FA"/>
    <w:rsid w:val="002677E3"/>
    <w:rsid w:val="002735BE"/>
    <w:rsid w:val="00275EBC"/>
    <w:rsid w:val="002851A1"/>
    <w:rsid w:val="00293CE9"/>
    <w:rsid w:val="0029445B"/>
    <w:rsid w:val="00296C7D"/>
    <w:rsid w:val="00297C2D"/>
    <w:rsid w:val="002A33C3"/>
    <w:rsid w:val="002A79BE"/>
    <w:rsid w:val="002B0F5F"/>
    <w:rsid w:val="002B379C"/>
    <w:rsid w:val="002B5051"/>
    <w:rsid w:val="002B54FB"/>
    <w:rsid w:val="002C0924"/>
    <w:rsid w:val="002C138D"/>
    <w:rsid w:val="002C56D1"/>
    <w:rsid w:val="002C6F0D"/>
    <w:rsid w:val="002D0528"/>
    <w:rsid w:val="002D16A7"/>
    <w:rsid w:val="002D51C0"/>
    <w:rsid w:val="002D73CC"/>
    <w:rsid w:val="002D7B6E"/>
    <w:rsid w:val="002E103B"/>
    <w:rsid w:val="002E1E5A"/>
    <w:rsid w:val="002E217E"/>
    <w:rsid w:val="002E21B0"/>
    <w:rsid w:val="002E245C"/>
    <w:rsid w:val="002E6FCD"/>
    <w:rsid w:val="002E744C"/>
    <w:rsid w:val="002F12D0"/>
    <w:rsid w:val="002F69E4"/>
    <w:rsid w:val="00301313"/>
    <w:rsid w:val="00302DDF"/>
    <w:rsid w:val="0031131C"/>
    <w:rsid w:val="003130C9"/>
    <w:rsid w:val="003131BE"/>
    <w:rsid w:val="00320107"/>
    <w:rsid w:val="00321674"/>
    <w:rsid w:val="003239E1"/>
    <w:rsid w:val="0033008C"/>
    <w:rsid w:val="00335BE2"/>
    <w:rsid w:val="00336520"/>
    <w:rsid w:val="0034170A"/>
    <w:rsid w:val="0034619F"/>
    <w:rsid w:val="003529BA"/>
    <w:rsid w:val="00353340"/>
    <w:rsid w:val="003568EA"/>
    <w:rsid w:val="00357B53"/>
    <w:rsid w:val="003602A4"/>
    <w:rsid w:val="003609F6"/>
    <w:rsid w:val="0036214B"/>
    <w:rsid w:val="00364977"/>
    <w:rsid w:val="00374AFB"/>
    <w:rsid w:val="003826E4"/>
    <w:rsid w:val="0039142C"/>
    <w:rsid w:val="0039180E"/>
    <w:rsid w:val="003A07E3"/>
    <w:rsid w:val="003A1F35"/>
    <w:rsid w:val="003A4476"/>
    <w:rsid w:val="003A4822"/>
    <w:rsid w:val="003A698F"/>
    <w:rsid w:val="003B18DA"/>
    <w:rsid w:val="003B3DBC"/>
    <w:rsid w:val="003B6BD8"/>
    <w:rsid w:val="003C35C9"/>
    <w:rsid w:val="003D024D"/>
    <w:rsid w:val="003D05DB"/>
    <w:rsid w:val="003D4CC0"/>
    <w:rsid w:val="003D4D4B"/>
    <w:rsid w:val="003E04C5"/>
    <w:rsid w:val="003E137C"/>
    <w:rsid w:val="003E2F56"/>
    <w:rsid w:val="003E65AA"/>
    <w:rsid w:val="003E6A38"/>
    <w:rsid w:val="003E6A4C"/>
    <w:rsid w:val="003F2D8D"/>
    <w:rsid w:val="003F344A"/>
    <w:rsid w:val="003F3C60"/>
    <w:rsid w:val="003F64CF"/>
    <w:rsid w:val="00402005"/>
    <w:rsid w:val="004036D1"/>
    <w:rsid w:val="00404CF3"/>
    <w:rsid w:val="004072B1"/>
    <w:rsid w:val="004072E6"/>
    <w:rsid w:val="00407FC6"/>
    <w:rsid w:val="0041152F"/>
    <w:rsid w:val="00412083"/>
    <w:rsid w:val="004161CF"/>
    <w:rsid w:val="00417532"/>
    <w:rsid w:val="004175F1"/>
    <w:rsid w:val="00422C0C"/>
    <w:rsid w:val="0042333C"/>
    <w:rsid w:val="00423580"/>
    <w:rsid w:val="00425E83"/>
    <w:rsid w:val="00427AA7"/>
    <w:rsid w:val="004337FB"/>
    <w:rsid w:val="00435172"/>
    <w:rsid w:val="00435420"/>
    <w:rsid w:val="004359EB"/>
    <w:rsid w:val="0044007F"/>
    <w:rsid w:val="00441C17"/>
    <w:rsid w:val="00446241"/>
    <w:rsid w:val="004471B3"/>
    <w:rsid w:val="0045229F"/>
    <w:rsid w:val="004554AC"/>
    <w:rsid w:val="00455E45"/>
    <w:rsid w:val="0045677A"/>
    <w:rsid w:val="00460739"/>
    <w:rsid w:val="004628D0"/>
    <w:rsid w:val="00462D75"/>
    <w:rsid w:val="00466220"/>
    <w:rsid w:val="00472188"/>
    <w:rsid w:val="00472A86"/>
    <w:rsid w:val="00477584"/>
    <w:rsid w:val="004826C6"/>
    <w:rsid w:val="00486E97"/>
    <w:rsid w:val="0049184A"/>
    <w:rsid w:val="004918A9"/>
    <w:rsid w:val="00491A31"/>
    <w:rsid w:val="00491B30"/>
    <w:rsid w:val="00496600"/>
    <w:rsid w:val="004A3A4E"/>
    <w:rsid w:val="004B0213"/>
    <w:rsid w:val="004B14C4"/>
    <w:rsid w:val="004B4065"/>
    <w:rsid w:val="004C661B"/>
    <w:rsid w:val="004E06D9"/>
    <w:rsid w:val="004E567A"/>
    <w:rsid w:val="004E69E1"/>
    <w:rsid w:val="004F02C5"/>
    <w:rsid w:val="004F3E31"/>
    <w:rsid w:val="00504208"/>
    <w:rsid w:val="0050453A"/>
    <w:rsid w:val="00505438"/>
    <w:rsid w:val="00506D3D"/>
    <w:rsid w:val="0051085C"/>
    <w:rsid w:val="00516D78"/>
    <w:rsid w:val="005209BE"/>
    <w:rsid w:val="00521280"/>
    <w:rsid w:val="0052263E"/>
    <w:rsid w:val="005267F1"/>
    <w:rsid w:val="00526F17"/>
    <w:rsid w:val="00532037"/>
    <w:rsid w:val="00532869"/>
    <w:rsid w:val="00536840"/>
    <w:rsid w:val="00541443"/>
    <w:rsid w:val="00544CE3"/>
    <w:rsid w:val="00550C16"/>
    <w:rsid w:val="00550EFA"/>
    <w:rsid w:val="00554348"/>
    <w:rsid w:val="00562701"/>
    <w:rsid w:val="005644F3"/>
    <w:rsid w:val="005665CA"/>
    <w:rsid w:val="00571B65"/>
    <w:rsid w:val="00572B1B"/>
    <w:rsid w:val="00575801"/>
    <w:rsid w:val="00580CAB"/>
    <w:rsid w:val="005811C1"/>
    <w:rsid w:val="005836A3"/>
    <w:rsid w:val="0059094B"/>
    <w:rsid w:val="00591519"/>
    <w:rsid w:val="00592132"/>
    <w:rsid w:val="00596626"/>
    <w:rsid w:val="005A0A37"/>
    <w:rsid w:val="005A0B91"/>
    <w:rsid w:val="005A1063"/>
    <w:rsid w:val="005A2007"/>
    <w:rsid w:val="005A28B8"/>
    <w:rsid w:val="005A2AE0"/>
    <w:rsid w:val="005A336B"/>
    <w:rsid w:val="005A4B09"/>
    <w:rsid w:val="005B2084"/>
    <w:rsid w:val="005B2A4F"/>
    <w:rsid w:val="005C0618"/>
    <w:rsid w:val="005C51F0"/>
    <w:rsid w:val="005C595D"/>
    <w:rsid w:val="005C753D"/>
    <w:rsid w:val="005C75F1"/>
    <w:rsid w:val="005D105E"/>
    <w:rsid w:val="005D27AC"/>
    <w:rsid w:val="005E0913"/>
    <w:rsid w:val="005E1AE6"/>
    <w:rsid w:val="005E6CCC"/>
    <w:rsid w:val="005F0B83"/>
    <w:rsid w:val="005F1870"/>
    <w:rsid w:val="005F2692"/>
    <w:rsid w:val="005F7FB1"/>
    <w:rsid w:val="00601DEC"/>
    <w:rsid w:val="00601F74"/>
    <w:rsid w:val="00603989"/>
    <w:rsid w:val="006053E2"/>
    <w:rsid w:val="00605B42"/>
    <w:rsid w:val="00611527"/>
    <w:rsid w:val="0061719A"/>
    <w:rsid w:val="00617C06"/>
    <w:rsid w:val="006204CD"/>
    <w:rsid w:val="006219A7"/>
    <w:rsid w:val="006225B9"/>
    <w:rsid w:val="00622B6D"/>
    <w:rsid w:val="006255B9"/>
    <w:rsid w:val="006260D8"/>
    <w:rsid w:val="00626F6C"/>
    <w:rsid w:val="006278A5"/>
    <w:rsid w:val="00631BEB"/>
    <w:rsid w:val="0063775A"/>
    <w:rsid w:val="006409D7"/>
    <w:rsid w:val="00641218"/>
    <w:rsid w:val="006414FE"/>
    <w:rsid w:val="0064408D"/>
    <w:rsid w:val="00645955"/>
    <w:rsid w:val="00646449"/>
    <w:rsid w:val="0065118F"/>
    <w:rsid w:val="00653AE6"/>
    <w:rsid w:val="0065470B"/>
    <w:rsid w:val="00662895"/>
    <w:rsid w:val="00665124"/>
    <w:rsid w:val="00671F25"/>
    <w:rsid w:val="0067288D"/>
    <w:rsid w:val="00672BC5"/>
    <w:rsid w:val="0067481A"/>
    <w:rsid w:val="00677673"/>
    <w:rsid w:val="0067783F"/>
    <w:rsid w:val="00677F49"/>
    <w:rsid w:val="006826AC"/>
    <w:rsid w:val="00684338"/>
    <w:rsid w:val="0069669D"/>
    <w:rsid w:val="00697B63"/>
    <w:rsid w:val="006A3052"/>
    <w:rsid w:val="006A5768"/>
    <w:rsid w:val="006A6A9F"/>
    <w:rsid w:val="006B0ABC"/>
    <w:rsid w:val="006B25CC"/>
    <w:rsid w:val="006B5218"/>
    <w:rsid w:val="006B6BBF"/>
    <w:rsid w:val="006B7AE4"/>
    <w:rsid w:val="006C4713"/>
    <w:rsid w:val="006C6387"/>
    <w:rsid w:val="006C6C4C"/>
    <w:rsid w:val="006D0101"/>
    <w:rsid w:val="006D145C"/>
    <w:rsid w:val="006D3635"/>
    <w:rsid w:val="006D3D07"/>
    <w:rsid w:val="006D6CB0"/>
    <w:rsid w:val="006D7251"/>
    <w:rsid w:val="006E7762"/>
    <w:rsid w:val="00711A20"/>
    <w:rsid w:val="00712877"/>
    <w:rsid w:val="00717948"/>
    <w:rsid w:val="007209A9"/>
    <w:rsid w:val="0072234E"/>
    <w:rsid w:val="00724BA3"/>
    <w:rsid w:val="00724CD3"/>
    <w:rsid w:val="00724D5D"/>
    <w:rsid w:val="00726D07"/>
    <w:rsid w:val="007301B4"/>
    <w:rsid w:val="00731EF7"/>
    <w:rsid w:val="00732DA9"/>
    <w:rsid w:val="00734AD2"/>
    <w:rsid w:val="00741066"/>
    <w:rsid w:val="007433F7"/>
    <w:rsid w:val="007436CF"/>
    <w:rsid w:val="00753C0A"/>
    <w:rsid w:val="00754233"/>
    <w:rsid w:val="007643CD"/>
    <w:rsid w:val="007648E7"/>
    <w:rsid w:val="007654DE"/>
    <w:rsid w:val="0077304A"/>
    <w:rsid w:val="007736D1"/>
    <w:rsid w:val="00773972"/>
    <w:rsid w:val="00774652"/>
    <w:rsid w:val="00775060"/>
    <w:rsid w:val="00777226"/>
    <w:rsid w:val="00785494"/>
    <w:rsid w:val="00787926"/>
    <w:rsid w:val="007976CE"/>
    <w:rsid w:val="007A008C"/>
    <w:rsid w:val="007A4DD5"/>
    <w:rsid w:val="007B226A"/>
    <w:rsid w:val="007B338B"/>
    <w:rsid w:val="007B3B37"/>
    <w:rsid w:val="007B7141"/>
    <w:rsid w:val="007B7874"/>
    <w:rsid w:val="007C10C6"/>
    <w:rsid w:val="007C4474"/>
    <w:rsid w:val="007C4BA3"/>
    <w:rsid w:val="007C6088"/>
    <w:rsid w:val="007C6301"/>
    <w:rsid w:val="007E42A7"/>
    <w:rsid w:val="007E676F"/>
    <w:rsid w:val="007E70E5"/>
    <w:rsid w:val="007F0109"/>
    <w:rsid w:val="007F06E6"/>
    <w:rsid w:val="007F52FC"/>
    <w:rsid w:val="007F6473"/>
    <w:rsid w:val="007F6B47"/>
    <w:rsid w:val="00802F04"/>
    <w:rsid w:val="00804836"/>
    <w:rsid w:val="00807032"/>
    <w:rsid w:val="00810DC7"/>
    <w:rsid w:val="008119E0"/>
    <w:rsid w:val="00815D83"/>
    <w:rsid w:val="0081604A"/>
    <w:rsid w:val="00816A6C"/>
    <w:rsid w:val="00820FF3"/>
    <w:rsid w:val="00821514"/>
    <w:rsid w:val="008223D8"/>
    <w:rsid w:val="00824882"/>
    <w:rsid w:val="00825182"/>
    <w:rsid w:val="00826786"/>
    <w:rsid w:val="00827828"/>
    <w:rsid w:val="00827DC0"/>
    <w:rsid w:val="00833AB9"/>
    <w:rsid w:val="008374D2"/>
    <w:rsid w:val="00837A17"/>
    <w:rsid w:val="00842720"/>
    <w:rsid w:val="00842F51"/>
    <w:rsid w:val="008436A5"/>
    <w:rsid w:val="00844A85"/>
    <w:rsid w:val="00844CF4"/>
    <w:rsid w:val="0084768B"/>
    <w:rsid w:val="00853377"/>
    <w:rsid w:val="00853AD3"/>
    <w:rsid w:val="008616B7"/>
    <w:rsid w:val="008620BB"/>
    <w:rsid w:val="00863776"/>
    <w:rsid w:val="00863F3C"/>
    <w:rsid w:val="00864295"/>
    <w:rsid w:val="008709EB"/>
    <w:rsid w:val="00874982"/>
    <w:rsid w:val="008753FB"/>
    <w:rsid w:val="008766D8"/>
    <w:rsid w:val="00881282"/>
    <w:rsid w:val="00887E8E"/>
    <w:rsid w:val="00890977"/>
    <w:rsid w:val="008921C8"/>
    <w:rsid w:val="00893926"/>
    <w:rsid w:val="008942CE"/>
    <w:rsid w:val="008948BC"/>
    <w:rsid w:val="008A09A0"/>
    <w:rsid w:val="008A1C9E"/>
    <w:rsid w:val="008A3DBA"/>
    <w:rsid w:val="008A5D06"/>
    <w:rsid w:val="008A5E69"/>
    <w:rsid w:val="008A73E3"/>
    <w:rsid w:val="008B07E0"/>
    <w:rsid w:val="008B1E71"/>
    <w:rsid w:val="008B5078"/>
    <w:rsid w:val="008B602B"/>
    <w:rsid w:val="008B63AC"/>
    <w:rsid w:val="008B7DF2"/>
    <w:rsid w:val="008C35E3"/>
    <w:rsid w:val="008C445D"/>
    <w:rsid w:val="008D14C5"/>
    <w:rsid w:val="008D19DB"/>
    <w:rsid w:val="008D42FE"/>
    <w:rsid w:val="008D76D3"/>
    <w:rsid w:val="008E0711"/>
    <w:rsid w:val="008E09E2"/>
    <w:rsid w:val="008E63B9"/>
    <w:rsid w:val="008E7366"/>
    <w:rsid w:val="008F07B4"/>
    <w:rsid w:val="008F0D17"/>
    <w:rsid w:val="00910774"/>
    <w:rsid w:val="00911CD9"/>
    <w:rsid w:val="00913AFB"/>
    <w:rsid w:val="00914B28"/>
    <w:rsid w:val="0092124B"/>
    <w:rsid w:val="009267CA"/>
    <w:rsid w:val="009270E6"/>
    <w:rsid w:val="00931ABA"/>
    <w:rsid w:val="00932834"/>
    <w:rsid w:val="00937720"/>
    <w:rsid w:val="00941A91"/>
    <w:rsid w:val="00943CE9"/>
    <w:rsid w:val="009454BA"/>
    <w:rsid w:val="00945C87"/>
    <w:rsid w:val="00945E11"/>
    <w:rsid w:val="009561ED"/>
    <w:rsid w:val="00956A7E"/>
    <w:rsid w:val="00957CAA"/>
    <w:rsid w:val="00961DF6"/>
    <w:rsid w:val="009659DC"/>
    <w:rsid w:val="00975499"/>
    <w:rsid w:val="0097555A"/>
    <w:rsid w:val="0098064D"/>
    <w:rsid w:val="00982762"/>
    <w:rsid w:val="00986C4B"/>
    <w:rsid w:val="00990311"/>
    <w:rsid w:val="00991A81"/>
    <w:rsid w:val="00994183"/>
    <w:rsid w:val="009968E0"/>
    <w:rsid w:val="009A0D85"/>
    <w:rsid w:val="009A0F15"/>
    <w:rsid w:val="009A12DE"/>
    <w:rsid w:val="009A1C04"/>
    <w:rsid w:val="009A2533"/>
    <w:rsid w:val="009A4472"/>
    <w:rsid w:val="009A4863"/>
    <w:rsid w:val="009A7CC8"/>
    <w:rsid w:val="009B6017"/>
    <w:rsid w:val="009C4154"/>
    <w:rsid w:val="009C7BD7"/>
    <w:rsid w:val="009C7DBC"/>
    <w:rsid w:val="009D2850"/>
    <w:rsid w:val="009D46F0"/>
    <w:rsid w:val="009D792E"/>
    <w:rsid w:val="009E3129"/>
    <w:rsid w:val="009E395E"/>
    <w:rsid w:val="009E51AC"/>
    <w:rsid w:val="009E7C4A"/>
    <w:rsid w:val="009F4CCC"/>
    <w:rsid w:val="009F4E71"/>
    <w:rsid w:val="009F5199"/>
    <w:rsid w:val="009F5462"/>
    <w:rsid w:val="009F5667"/>
    <w:rsid w:val="009F613A"/>
    <w:rsid w:val="009F69B3"/>
    <w:rsid w:val="00A03D9E"/>
    <w:rsid w:val="00A04797"/>
    <w:rsid w:val="00A13335"/>
    <w:rsid w:val="00A14F72"/>
    <w:rsid w:val="00A173CE"/>
    <w:rsid w:val="00A174F4"/>
    <w:rsid w:val="00A2244D"/>
    <w:rsid w:val="00A2684C"/>
    <w:rsid w:val="00A26C9F"/>
    <w:rsid w:val="00A333B9"/>
    <w:rsid w:val="00A37770"/>
    <w:rsid w:val="00A40558"/>
    <w:rsid w:val="00A4282F"/>
    <w:rsid w:val="00A428AA"/>
    <w:rsid w:val="00A477F5"/>
    <w:rsid w:val="00A52BEC"/>
    <w:rsid w:val="00A548C2"/>
    <w:rsid w:val="00A54BD5"/>
    <w:rsid w:val="00A56AB0"/>
    <w:rsid w:val="00A62A06"/>
    <w:rsid w:val="00A62E02"/>
    <w:rsid w:val="00A6498B"/>
    <w:rsid w:val="00A71773"/>
    <w:rsid w:val="00A72F28"/>
    <w:rsid w:val="00A730C4"/>
    <w:rsid w:val="00A8351E"/>
    <w:rsid w:val="00A849E1"/>
    <w:rsid w:val="00A85F17"/>
    <w:rsid w:val="00A87B5D"/>
    <w:rsid w:val="00A937D3"/>
    <w:rsid w:val="00A9553B"/>
    <w:rsid w:val="00A9599D"/>
    <w:rsid w:val="00AA4869"/>
    <w:rsid w:val="00AB6ECC"/>
    <w:rsid w:val="00AC1956"/>
    <w:rsid w:val="00AC2479"/>
    <w:rsid w:val="00AC76AF"/>
    <w:rsid w:val="00AC777B"/>
    <w:rsid w:val="00AD1ABF"/>
    <w:rsid w:val="00AD4BEF"/>
    <w:rsid w:val="00AD4E3F"/>
    <w:rsid w:val="00AD5FC9"/>
    <w:rsid w:val="00AE1713"/>
    <w:rsid w:val="00AE2A12"/>
    <w:rsid w:val="00AE594A"/>
    <w:rsid w:val="00AE5F7B"/>
    <w:rsid w:val="00AE6E72"/>
    <w:rsid w:val="00AE6E83"/>
    <w:rsid w:val="00AE78A1"/>
    <w:rsid w:val="00AF227A"/>
    <w:rsid w:val="00AF416B"/>
    <w:rsid w:val="00AF47A2"/>
    <w:rsid w:val="00B02392"/>
    <w:rsid w:val="00B03B47"/>
    <w:rsid w:val="00B05D46"/>
    <w:rsid w:val="00B0688E"/>
    <w:rsid w:val="00B100E6"/>
    <w:rsid w:val="00B1061D"/>
    <w:rsid w:val="00B21D2D"/>
    <w:rsid w:val="00B24186"/>
    <w:rsid w:val="00B26378"/>
    <w:rsid w:val="00B30EDE"/>
    <w:rsid w:val="00B37BED"/>
    <w:rsid w:val="00B413C7"/>
    <w:rsid w:val="00B44DA1"/>
    <w:rsid w:val="00B45C49"/>
    <w:rsid w:val="00B50CAC"/>
    <w:rsid w:val="00B523CF"/>
    <w:rsid w:val="00B5265F"/>
    <w:rsid w:val="00B573D6"/>
    <w:rsid w:val="00B639EC"/>
    <w:rsid w:val="00B64F2B"/>
    <w:rsid w:val="00B676CA"/>
    <w:rsid w:val="00B71BED"/>
    <w:rsid w:val="00B724E6"/>
    <w:rsid w:val="00B80486"/>
    <w:rsid w:val="00B820F2"/>
    <w:rsid w:val="00B9158A"/>
    <w:rsid w:val="00B97E02"/>
    <w:rsid w:val="00BB0738"/>
    <w:rsid w:val="00BB1DBD"/>
    <w:rsid w:val="00BB4AEA"/>
    <w:rsid w:val="00BB5590"/>
    <w:rsid w:val="00BC0D32"/>
    <w:rsid w:val="00BC5050"/>
    <w:rsid w:val="00BC6A83"/>
    <w:rsid w:val="00BC709B"/>
    <w:rsid w:val="00BC7E24"/>
    <w:rsid w:val="00BD62AB"/>
    <w:rsid w:val="00BE2884"/>
    <w:rsid w:val="00BE5EEE"/>
    <w:rsid w:val="00BE737F"/>
    <w:rsid w:val="00BF0E9B"/>
    <w:rsid w:val="00BF0F65"/>
    <w:rsid w:val="00BF7607"/>
    <w:rsid w:val="00C008F0"/>
    <w:rsid w:val="00C00B8E"/>
    <w:rsid w:val="00C0191C"/>
    <w:rsid w:val="00C1407B"/>
    <w:rsid w:val="00C15734"/>
    <w:rsid w:val="00C16557"/>
    <w:rsid w:val="00C223CC"/>
    <w:rsid w:val="00C32D70"/>
    <w:rsid w:val="00C33B27"/>
    <w:rsid w:val="00C37DB7"/>
    <w:rsid w:val="00C40564"/>
    <w:rsid w:val="00C45327"/>
    <w:rsid w:val="00C5008D"/>
    <w:rsid w:val="00C52B82"/>
    <w:rsid w:val="00C56768"/>
    <w:rsid w:val="00C56DE1"/>
    <w:rsid w:val="00C60511"/>
    <w:rsid w:val="00C61F32"/>
    <w:rsid w:val="00C63F85"/>
    <w:rsid w:val="00C727DD"/>
    <w:rsid w:val="00C73197"/>
    <w:rsid w:val="00C73465"/>
    <w:rsid w:val="00C73538"/>
    <w:rsid w:val="00C76483"/>
    <w:rsid w:val="00C800BE"/>
    <w:rsid w:val="00C82F31"/>
    <w:rsid w:val="00C84A3C"/>
    <w:rsid w:val="00C86940"/>
    <w:rsid w:val="00C9038A"/>
    <w:rsid w:val="00C967F9"/>
    <w:rsid w:val="00CA059B"/>
    <w:rsid w:val="00CA24F3"/>
    <w:rsid w:val="00CA3271"/>
    <w:rsid w:val="00CA5790"/>
    <w:rsid w:val="00CA7048"/>
    <w:rsid w:val="00CA7BF6"/>
    <w:rsid w:val="00CB0E9F"/>
    <w:rsid w:val="00CB1A65"/>
    <w:rsid w:val="00CB3A6A"/>
    <w:rsid w:val="00CB3D82"/>
    <w:rsid w:val="00CB5182"/>
    <w:rsid w:val="00CB6F52"/>
    <w:rsid w:val="00CD119B"/>
    <w:rsid w:val="00CD5060"/>
    <w:rsid w:val="00CD6048"/>
    <w:rsid w:val="00CD6276"/>
    <w:rsid w:val="00CD6722"/>
    <w:rsid w:val="00CD7D8D"/>
    <w:rsid w:val="00CE2936"/>
    <w:rsid w:val="00CE5332"/>
    <w:rsid w:val="00CE7997"/>
    <w:rsid w:val="00CF13F6"/>
    <w:rsid w:val="00CF145E"/>
    <w:rsid w:val="00D02AF2"/>
    <w:rsid w:val="00D10B4F"/>
    <w:rsid w:val="00D10EFB"/>
    <w:rsid w:val="00D11EF9"/>
    <w:rsid w:val="00D13F72"/>
    <w:rsid w:val="00D153F8"/>
    <w:rsid w:val="00D22860"/>
    <w:rsid w:val="00D2495E"/>
    <w:rsid w:val="00D25754"/>
    <w:rsid w:val="00D33591"/>
    <w:rsid w:val="00D37AE9"/>
    <w:rsid w:val="00D4131B"/>
    <w:rsid w:val="00D43A90"/>
    <w:rsid w:val="00D51AAD"/>
    <w:rsid w:val="00D53D05"/>
    <w:rsid w:val="00D54BD0"/>
    <w:rsid w:val="00D569FC"/>
    <w:rsid w:val="00D56CA8"/>
    <w:rsid w:val="00D576C7"/>
    <w:rsid w:val="00D627DF"/>
    <w:rsid w:val="00D62ADE"/>
    <w:rsid w:val="00D64799"/>
    <w:rsid w:val="00D658E7"/>
    <w:rsid w:val="00D65D88"/>
    <w:rsid w:val="00D66D56"/>
    <w:rsid w:val="00D769EA"/>
    <w:rsid w:val="00D80D56"/>
    <w:rsid w:val="00D8115D"/>
    <w:rsid w:val="00D86C3C"/>
    <w:rsid w:val="00D87506"/>
    <w:rsid w:val="00D90F55"/>
    <w:rsid w:val="00D96A71"/>
    <w:rsid w:val="00DA5D84"/>
    <w:rsid w:val="00DA799F"/>
    <w:rsid w:val="00DB1CF5"/>
    <w:rsid w:val="00DB435F"/>
    <w:rsid w:val="00DB48E6"/>
    <w:rsid w:val="00DC2746"/>
    <w:rsid w:val="00DC3DC2"/>
    <w:rsid w:val="00DC5E09"/>
    <w:rsid w:val="00DC5FAB"/>
    <w:rsid w:val="00DC7471"/>
    <w:rsid w:val="00DD0451"/>
    <w:rsid w:val="00DD333E"/>
    <w:rsid w:val="00DE21D5"/>
    <w:rsid w:val="00DE4F34"/>
    <w:rsid w:val="00DF18E9"/>
    <w:rsid w:val="00DF4010"/>
    <w:rsid w:val="00E005C4"/>
    <w:rsid w:val="00E01457"/>
    <w:rsid w:val="00E02F96"/>
    <w:rsid w:val="00E10232"/>
    <w:rsid w:val="00E10B1C"/>
    <w:rsid w:val="00E135CA"/>
    <w:rsid w:val="00E2288A"/>
    <w:rsid w:val="00E24B41"/>
    <w:rsid w:val="00E25C98"/>
    <w:rsid w:val="00E362E3"/>
    <w:rsid w:val="00E37580"/>
    <w:rsid w:val="00E4079C"/>
    <w:rsid w:val="00E40876"/>
    <w:rsid w:val="00E41DFF"/>
    <w:rsid w:val="00E43508"/>
    <w:rsid w:val="00E43EC2"/>
    <w:rsid w:val="00E4761E"/>
    <w:rsid w:val="00E4769B"/>
    <w:rsid w:val="00E50BE3"/>
    <w:rsid w:val="00E512A4"/>
    <w:rsid w:val="00E526CF"/>
    <w:rsid w:val="00E57BD8"/>
    <w:rsid w:val="00E63F04"/>
    <w:rsid w:val="00E6518F"/>
    <w:rsid w:val="00E662D2"/>
    <w:rsid w:val="00E66C65"/>
    <w:rsid w:val="00E67EF3"/>
    <w:rsid w:val="00E711B8"/>
    <w:rsid w:val="00E71249"/>
    <w:rsid w:val="00E7368C"/>
    <w:rsid w:val="00E75153"/>
    <w:rsid w:val="00E75747"/>
    <w:rsid w:val="00E75BA4"/>
    <w:rsid w:val="00E87893"/>
    <w:rsid w:val="00E91C40"/>
    <w:rsid w:val="00E938AB"/>
    <w:rsid w:val="00E94836"/>
    <w:rsid w:val="00E95442"/>
    <w:rsid w:val="00E96B69"/>
    <w:rsid w:val="00E96FD6"/>
    <w:rsid w:val="00EA4205"/>
    <w:rsid w:val="00EA5354"/>
    <w:rsid w:val="00EA7D9F"/>
    <w:rsid w:val="00EB248F"/>
    <w:rsid w:val="00EC207A"/>
    <w:rsid w:val="00ED4816"/>
    <w:rsid w:val="00ED4AF1"/>
    <w:rsid w:val="00ED4FD7"/>
    <w:rsid w:val="00ED5118"/>
    <w:rsid w:val="00ED5905"/>
    <w:rsid w:val="00ED71AE"/>
    <w:rsid w:val="00EE0799"/>
    <w:rsid w:val="00EE3285"/>
    <w:rsid w:val="00EE53C1"/>
    <w:rsid w:val="00EE58F4"/>
    <w:rsid w:val="00EF3242"/>
    <w:rsid w:val="00EF3B8D"/>
    <w:rsid w:val="00EF71CD"/>
    <w:rsid w:val="00F04E5E"/>
    <w:rsid w:val="00F07E50"/>
    <w:rsid w:val="00F10396"/>
    <w:rsid w:val="00F16813"/>
    <w:rsid w:val="00F209BB"/>
    <w:rsid w:val="00F211F1"/>
    <w:rsid w:val="00F223D0"/>
    <w:rsid w:val="00F22475"/>
    <w:rsid w:val="00F26DBB"/>
    <w:rsid w:val="00F32707"/>
    <w:rsid w:val="00F3752F"/>
    <w:rsid w:val="00F37AD7"/>
    <w:rsid w:val="00F439CF"/>
    <w:rsid w:val="00F50A25"/>
    <w:rsid w:val="00F52CBE"/>
    <w:rsid w:val="00F55033"/>
    <w:rsid w:val="00F55B1D"/>
    <w:rsid w:val="00F6070C"/>
    <w:rsid w:val="00F61EDA"/>
    <w:rsid w:val="00F63802"/>
    <w:rsid w:val="00F64B82"/>
    <w:rsid w:val="00F70D6A"/>
    <w:rsid w:val="00F746C0"/>
    <w:rsid w:val="00F76DC7"/>
    <w:rsid w:val="00F77E8A"/>
    <w:rsid w:val="00F77EBC"/>
    <w:rsid w:val="00F8397F"/>
    <w:rsid w:val="00F840D1"/>
    <w:rsid w:val="00F8643F"/>
    <w:rsid w:val="00F86E3C"/>
    <w:rsid w:val="00F904F4"/>
    <w:rsid w:val="00F90E1B"/>
    <w:rsid w:val="00F92D5F"/>
    <w:rsid w:val="00F94365"/>
    <w:rsid w:val="00F95234"/>
    <w:rsid w:val="00FA11E4"/>
    <w:rsid w:val="00FA406F"/>
    <w:rsid w:val="00FA433A"/>
    <w:rsid w:val="00FA78A8"/>
    <w:rsid w:val="00FA7A21"/>
    <w:rsid w:val="00FB03D0"/>
    <w:rsid w:val="00FB2D39"/>
    <w:rsid w:val="00FB3111"/>
    <w:rsid w:val="00FB543A"/>
    <w:rsid w:val="00FB5A5E"/>
    <w:rsid w:val="00FB6F30"/>
    <w:rsid w:val="00FB73F9"/>
    <w:rsid w:val="00FC059F"/>
    <w:rsid w:val="00FC2BE2"/>
    <w:rsid w:val="00FC784F"/>
    <w:rsid w:val="00FC78A6"/>
    <w:rsid w:val="00FD4276"/>
    <w:rsid w:val="00FE2323"/>
    <w:rsid w:val="00FE3819"/>
    <w:rsid w:val="00FE71B3"/>
    <w:rsid w:val="00FE7E44"/>
    <w:rsid w:val="00FF0B4E"/>
    <w:rsid w:val="00FF14D6"/>
    <w:rsid w:val="00FF164F"/>
    <w:rsid w:val="00FF259B"/>
    <w:rsid w:val="00FF37C8"/>
    <w:rsid w:val="00FF3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C8373BF6-5E94-4080-9011-03432A47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kern w:val="2"/>
        <w:sz w:val="21"/>
        <w:szCs w:val="24"/>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997"/>
    <w:pPr>
      <w:widowControl w:val="0"/>
      <w:jc w:val="both"/>
    </w:pPr>
  </w:style>
  <w:style w:type="paragraph" w:styleId="2">
    <w:name w:val="heading 2"/>
    <w:basedOn w:val="a"/>
    <w:next w:val="a"/>
    <w:link w:val="20"/>
    <w:uiPriority w:val="9"/>
    <w:unhideWhenUsed/>
    <w:qFormat/>
    <w:rsid w:val="00AD4E3F"/>
    <w:pPr>
      <w:keepNext/>
      <w:outlineLvl w:val="1"/>
    </w:pPr>
    <w:rPr>
      <w:rFonts w:ascii="Arial" w:eastAsia="ＭＳ ゴシック" w:hAnsi="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534D"/>
    <w:rPr>
      <w:rFonts w:ascii="Arial" w:eastAsia="ＭＳ ゴシック" w:hAnsi="Arial"/>
      <w:sz w:val="18"/>
      <w:szCs w:val="18"/>
    </w:rPr>
  </w:style>
  <w:style w:type="paragraph" w:styleId="a4">
    <w:name w:val="header"/>
    <w:basedOn w:val="a"/>
    <w:link w:val="a5"/>
    <w:rsid w:val="00591519"/>
    <w:pPr>
      <w:tabs>
        <w:tab w:val="center" w:pos="4252"/>
        <w:tab w:val="right" w:pos="8504"/>
      </w:tabs>
      <w:snapToGrid w:val="0"/>
    </w:pPr>
  </w:style>
  <w:style w:type="character" w:customStyle="1" w:styleId="a5">
    <w:name w:val="ヘッダー (文字)"/>
    <w:basedOn w:val="a0"/>
    <w:link w:val="a4"/>
    <w:rsid w:val="00591519"/>
    <w:rPr>
      <w:kern w:val="2"/>
      <w:sz w:val="21"/>
      <w:szCs w:val="24"/>
    </w:rPr>
  </w:style>
  <w:style w:type="paragraph" w:styleId="a6">
    <w:name w:val="footer"/>
    <w:basedOn w:val="a"/>
    <w:link w:val="a7"/>
    <w:uiPriority w:val="99"/>
    <w:rsid w:val="00591519"/>
    <w:pPr>
      <w:tabs>
        <w:tab w:val="center" w:pos="4252"/>
        <w:tab w:val="right" w:pos="8504"/>
      </w:tabs>
      <w:snapToGrid w:val="0"/>
    </w:pPr>
  </w:style>
  <w:style w:type="character" w:customStyle="1" w:styleId="a7">
    <w:name w:val="フッター (文字)"/>
    <w:basedOn w:val="a0"/>
    <w:link w:val="a6"/>
    <w:uiPriority w:val="99"/>
    <w:rsid w:val="00591519"/>
    <w:rPr>
      <w:kern w:val="2"/>
      <w:sz w:val="21"/>
      <w:szCs w:val="24"/>
    </w:rPr>
  </w:style>
  <w:style w:type="paragraph" w:styleId="a8">
    <w:name w:val="Date"/>
    <w:basedOn w:val="a"/>
    <w:next w:val="a"/>
    <w:link w:val="a9"/>
    <w:rsid w:val="00592132"/>
    <w:rPr>
      <w:sz w:val="44"/>
    </w:rPr>
  </w:style>
  <w:style w:type="character" w:customStyle="1" w:styleId="a9">
    <w:name w:val="日付 (文字)"/>
    <w:basedOn w:val="a0"/>
    <w:link w:val="a8"/>
    <w:rsid w:val="00592132"/>
    <w:rPr>
      <w:kern w:val="2"/>
      <w:sz w:val="44"/>
      <w:szCs w:val="24"/>
    </w:rPr>
  </w:style>
  <w:style w:type="paragraph" w:styleId="aa">
    <w:name w:val="Plain Text"/>
    <w:basedOn w:val="a"/>
    <w:link w:val="ab"/>
    <w:uiPriority w:val="99"/>
    <w:unhideWhenUsed/>
    <w:rsid w:val="0007150C"/>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07150C"/>
    <w:rPr>
      <w:rFonts w:ascii="ＭＳ ゴシック" w:eastAsia="ＭＳ ゴシック" w:hAnsi="Courier New" w:cs="Courier New"/>
      <w:kern w:val="2"/>
      <w:szCs w:val="21"/>
    </w:rPr>
  </w:style>
  <w:style w:type="character" w:styleId="ac">
    <w:name w:val="Hyperlink"/>
    <w:basedOn w:val="a0"/>
    <w:rsid w:val="00AF227A"/>
    <w:rPr>
      <w:color w:val="0000FF"/>
      <w:u w:val="single"/>
    </w:rPr>
  </w:style>
  <w:style w:type="character" w:styleId="ad">
    <w:name w:val="annotation reference"/>
    <w:basedOn w:val="a0"/>
    <w:rsid w:val="000E2343"/>
    <w:rPr>
      <w:sz w:val="18"/>
      <w:szCs w:val="18"/>
    </w:rPr>
  </w:style>
  <w:style w:type="paragraph" w:styleId="ae">
    <w:name w:val="annotation text"/>
    <w:basedOn w:val="a"/>
    <w:link w:val="af"/>
    <w:rsid w:val="000E2343"/>
    <w:pPr>
      <w:jc w:val="left"/>
    </w:pPr>
  </w:style>
  <w:style w:type="character" w:customStyle="1" w:styleId="af">
    <w:name w:val="コメント文字列 (文字)"/>
    <w:basedOn w:val="a0"/>
    <w:link w:val="ae"/>
    <w:rsid w:val="000E2343"/>
    <w:rPr>
      <w:kern w:val="2"/>
      <w:sz w:val="21"/>
      <w:szCs w:val="24"/>
    </w:rPr>
  </w:style>
  <w:style w:type="paragraph" w:styleId="af0">
    <w:name w:val="annotation subject"/>
    <w:basedOn w:val="ae"/>
    <w:next w:val="ae"/>
    <w:link w:val="af1"/>
    <w:rsid w:val="000E2343"/>
    <w:rPr>
      <w:b/>
      <w:bCs/>
    </w:rPr>
  </w:style>
  <w:style w:type="character" w:customStyle="1" w:styleId="af1">
    <w:name w:val="コメント内容 (文字)"/>
    <w:basedOn w:val="af"/>
    <w:link w:val="af0"/>
    <w:rsid w:val="000E2343"/>
    <w:rPr>
      <w:b/>
      <w:bCs/>
      <w:kern w:val="2"/>
      <w:sz w:val="21"/>
      <w:szCs w:val="24"/>
    </w:rPr>
  </w:style>
  <w:style w:type="paragraph" w:customStyle="1" w:styleId="Default">
    <w:name w:val="Default"/>
    <w:rsid w:val="00103B1A"/>
    <w:pPr>
      <w:widowControl w:val="0"/>
      <w:autoSpaceDE w:val="0"/>
      <w:autoSpaceDN w:val="0"/>
      <w:adjustRightInd w:val="0"/>
    </w:pPr>
    <w:rPr>
      <w:rFonts w:cs="ＭＳ 明朝"/>
      <w:color w:val="000000"/>
      <w:sz w:val="24"/>
    </w:rPr>
  </w:style>
  <w:style w:type="character" w:customStyle="1" w:styleId="20">
    <w:name w:val="見出し 2 (文字)"/>
    <w:basedOn w:val="a0"/>
    <w:link w:val="2"/>
    <w:uiPriority w:val="9"/>
    <w:rsid w:val="00AD4E3F"/>
    <w:rPr>
      <w:rFonts w:ascii="Arial" w:eastAsia="ＭＳ ゴシック" w:hAnsi="Arial" w:cs="Times New Roman"/>
      <w:kern w:val="2"/>
      <w:sz w:val="21"/>
      <w:szCs w:val="22"/>
    </w:rPr>
  </w:style>
  <w:style w:type="paragraph" w:styleId="af2">
    <w:name w:val="Document Map"/>
    <w:basedOn w:val="a"/>
    <w:link w:val="af3"/>
    <w:rsid w:val="004359EB"/>
    <w:rPr>
      <w:rFonts w:ascii="MS UI Gothic" w:eastAsia="MS UI Gothic"/>
      <w:sz w:val="18"/>
      <w:szCs w:val="18"/>
    </w:rPr>
  </w:style>
  <w:style w:type="character" w:customStyle="1" w:styleId="af3">
    <w:name w:val="見出しマップ (文字)"/>
    <w:basedOn w:val="a0"/>
    <w:link w:val="af2"/>
    <w:rsid w:val="004359EB"/>
    <w:rPr>
      <w:rFonts w:ascii="MS UI Gothic" w:eastAsia="MS UI Gothic"/>
      <w:sz w:val="18"/>
      <w:szCs w:val="18"/>
    </w:rPr>
  </w:style>
  <w:style w:type="paragraph" w:styleId="af4">
    <w:name w:val="Revision"/>
    <w:hidden/>
    <w:uiPriority w:val="99"/>
    <w:semiHidden/>
    <w:rsid w:val="0015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0365">
      <w:bodyDiv w:val="1"/>
      <w:marLeft w:val="0"/>
      <w:marRight w:val="0"/>
      <w:marTop w:val="0"/>
      <w:marBottom w:val="0"/>
      <w:divBdr>
        <w:top w:val="none" w:sz="0" w:space="0" w:color="auto"/>
        <w:left w:val="none" w:sz="0" w:space="0" w:color="auto"/>
        <w:bottom w:val="none" w:sz="0" w:space="0" w:color="auto"/>
        <w:right w:val="none" w:sz="0" w:space="0" w:color="auto"/>
      </w:divBdr>
    </w:div>
    <w:div w:id="151340998">
      <w:bodyDiv w:val="1"/>
      <w:marLeft w:val="0"/>
      <w:marRight w:val="0"/>
      <w:marTop w:val="0"/>
      <w:marBottom w:val="0"/>
      <w:divBdr>
        <w:top w:val="none" w:sz="0" w:space="0" w:color="auto"/>
        <w:left w:val="none" w:sz="0" w:space="0" w:color="auto"/>
        <w:bottom w:val="none" w:sz="0" w:space="0" w:color="auto"/>
        <w:right w:val="none" w:sz="0" w:space="0" w:color="auto"/>
      </w:divBdr>
    </w:div>
    <w:div w:id="188684686">
      <w:bodyDiv w:val="1"/>
      <w:marLeft w:val="0"/>
      <w:marRight w:val="0"/>
      <w:marTop w:val="0"/>
      <w:marBottom w:val="0"/>
      <w:divBdr>
        <w:top w:val="none" w:sz="0" w:space="0" w:color="auto"/>
        <w:left w:val="none" w:sz="0" w:space="0" w:color="auto"/>
        <w:bottom w:val="none" w:sz="0" w:space="0" w:color="auto"/>
        <w:right w:val="none" w:sz="0" w:space="0" w:color="auto"/>
      </w:divBdr>
    </w:div>
    <w:div w:id="201984829">
      <w:bodyDiv w:val="1"/>
      <w:marLeft w:val="0"/>
      <w:marRight w:val="0"/>
      <w:marTop w:val="0"/>
      <w:marBottom w:val="0"/>
      <w:divBdr>
        <w:top w:val="none" w:sz="0" w:space="0" w:color="auto"/>
        <w:left w:val="none" w:sz="0" w:space="0" w:color="auto"/>
        <w:bottom w:val="none" w:sz="0" w:space="0" w:color="auto"/>
        <w:right w:val="none" w:sz="0" w:space="0" w:color="auto"/>
      </w:divBdr>
    </w:div>
    <w:div w:id="468715198">
      <w:bodyDiv w:val="1"/>
      <w:marLeft w:val="0"/>
      <w:marRight w:val="0"/>
      <w:marTop w:val="0"/>
      <w:marBottom w:val="0"/>
      <w:divBdr>
        <w:top w:val="none" w:sz="0" w:space="0" w:color="auto"/>
        <w:left w:val="none" w:sz="0" w:space="0" w:color="auto"/>
        <w:bottom w:val="none" w:sz="0" w:space="0" w:color="auto"/>
        <w:right w:val="none" w:sz="0" w:space="0" w:color="auto"/>
      </w:divBdr>
    </w:div>
    <w:div w:id="483862288">
      <w:bodyDiv w:val="1"/>
      <w:marLeft w:val="0"/>
      <w:marRight w:val="0"/>
      <w:marTop w:val="0"/>
      <w:marBottom w:val="0"/>
      <w:divBdr>
        <w:top w:val="none" w:sz="0" w:space="0" w:color="auto"/>
        <w:left w:val="none" w:sz="0" w:space="0" w:color="auto"/>
        <w:bottom w:val="none" w:sz="0" w:space="0" w:color="auto"/>
        <w:right w:val="none" w:sz="0" w:space="0" w:color="auto"/>
      </w:divBdr>
    </w:div>
    <w:div w:id="599876515">
      <w:bodyDiv w:val="1"/>
      <w:marLeft w:val="0"/>
      <w:marRight w:val="0"/>
      <w:marTop w:val="0"/>
      <w:marBottom w:val="0"/>
      <w:divBdr>
        <w:top w:val="none" w:sz="0" w:space="0" w:color="auto"/>
        <w:left w:val="none" w:sz="0" w:space="0" w:color="auto"/>
        <w:bottom w:val="none" w:sz="0" w:space="0" w:color="auto"/>
        <w:right w:val="none" w:sz="0" w:space="0" w:color="auto"/>
      </w:divBdr>
    </w:div>
    <w:div w:id="806627199">
      <w:bodyDiv w:val="1"/>
      <w:marLeft w:val="0"/>
      <w:marRight w:val="0"/>
      <w:marTop w:val="0"/>
      <w:marBottom w:val="0"/>
      <w:divBdr>
        <w:top w:val="none" w:sz="0" w:space="0" w:color="auto"/>
        <w:left w:val="none" w:sz="0" w:space="0" w:color="auto"/>
        <w:bottom w:val="none" w:sz="0" w:space="0" w:color="auto"/>
        <w:right w:val="none" w:sz="0" w:space="0" w:color="auto"/>
      </w:divBdr>
    </w:div>
    <w:div w:id="955793579">
      <w:bodyDiv w:val="1"/>
      <w:marLeft w:val="0"/>
      <w:marRight w:val="0"/>
      <w:marTop w:val="0"/>
      <w:marBottom w:val="0"/>
      <w:divBdr>
        <w:top w:val="none" w:sz="0" w:space="0" w:color="auto"/>
        <w:left w:val="none" w:sz="0" w:space="0" w:color="auto"/>
        <w:bottom w:val="none" w:sz="0" w:space="0" w:color="auto"/>
        <w:right w:val="none" w:sz="0" w:space="0" w:color="auto"/>
      </w:divBdr>
    </w:div>
    <w:div w:id="1123646959">
      <w:bodyDiv w:val="1"/>
      <w:marLeft w:val="0"/>
      <w:marRight w:val="0"/>
      <w:marTop w:val="0"/>
      <w:marBottom w:val="0"/>
      <w:divBdr>
        <w:top w:val="none" w:sz="0" w:space="0" w:color="auto"/>
        <w:left w:val="none" w:sz="0" w:space="0" w:color="auto"/>
        <w:bottom w:val="none" w:sz="0" w:space="0" w:color="auto"/>
        <w:right w:val="none" w:sz="0" w:space="0" w:color="auto"/>
      </w:divBdr>
    </w:div>
    <w:div w:id="1156721213">
      <w:bodyDiv w:val="1"/>
      <w:marLeft w:val="0"/>
      <w:marRight w:val="0"/>
      <w:marTop w:val="0"/>
      <w:marBottom w:val="0"/>
      <w:divBdr>
        <w:top w:val="none" w:sz="0" w:space="0" w:color="auto"/>
        <w:left w:val="none" w:sz="0" w:space="0" w:color="auto"/>
        <w:bottom w:val="none" w:sz="0" w:space="0" w:color="auto"/>
        <w:right w:val="none" w:sz="0" w:space="0" w:color="auto"/>
      </w:divBdr>
    </w:div>
    <w:div w:id="1598518370">
      <w:bodyDiv w:val="1"/>
      <w:marLeft w:val="0"/>
      <w:marRight w:val="0"/>
      <w:marTop w:val="0"/>
      <w:marBottom w:val="0"/>
      <w:divBdr>
        <w:top w:val="none" w:sz="0" w:space="0" w:color="auto"/>
        <w:left w:val="none" w:sz="0" w:space="0" w:color="auto"/>
        <w:bottom w:val="none" w:sz="0" w:space="0" w:color="auto"/>
        <w:right w:val="none" w:sz="0" w:space="0" w:color="auto"/>
      </w:divBdr>
    </w:div>
    <w:div w:id="1808428883">
      <w:bodyDiv w:val="1"/>
      <w:marLeft w:val="0"/>
      <w:marRight w:val="0"/>
      <w:marTop w:val="0"/>
      <w:marBottom w:val="0"/>
      <w:divBdr>
        <w:top w:val="none" w:sz="0" w:space="0" w:color="auto"/>
        <w:left w:val="none" w:sz="0" w:space="0" w:color="auto"/>
        <w:bottom w:val="none" w:sz="0" w:space="0" w:color="auto"/>
        <w:right w:val="none" w:sz="0" w:space="0" w:color="auto"/>
      </w:divBdr>
    </w:div>
    <w:div w:id="187072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B7F12-CE11-4010-956F-0B04C3E8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9049</Words>
  <Characters>490</Characters>
  <Application>Microsoft Office Word</Application>
  <DocSecurity>0</DocSecurity>
  <Lines>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国税庁</Company>
  <LinksUpToDate>false</LinksUpToDate>
  <CharactersWithSpaces>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行政情報化プロジェクト</dc:creator>
  <cp:lastModifiedBy>国税庁</cp:lastModifiedBy>
  <cp:revision>5</cp:revision>
  <cp:lastPrinted>2018-10-16T08:06:00Z</cp:lastPrinted>
  <dcterms:created xsi:type="dcterms:W3CDTF">2018-10-22T01:16:00Z</dcterms:created>
  <dcterms:modified xsi:type="dcterms:W3CDTF">2018-10-24T06:00:00Z</dcterms:modified>
</cp:coreProperties>
</file>