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43C" w:rsidRDefault="00516128" w:rsidP="00127542">
      <w:pPr>
        <w:spacing w:afterLines="50" w:after="180"/>
        <w:jc w:val="center"/>
        <w:rPr>
          <w:rFonts w:ascii="ＭＳ ゴシック" w:eastAsia="ＭＳ ゴシック" w:hAnsi="ＭＳ ゴシック"/>
          <w:sz w:val="24"/>
          <w:szCs w:val="24"/>
        </w:rPr>
      </w:pPr>
      <w:bookmarkStart w:id="0" w:name="_GoBack"/>
      <w:bookmarkEnd w:id="0"/>
      <w:r>
        <w:rPr>
          <w:noProof/>
        </w:rPr>
        <w:pict>
          <v:rect id="正方形/長方形 1" o:spid="_x0000_s1027" style="position:absolute;left:0;text-align:left;margin-left:534.3pt;margin-top:-10.2pt;width:206.7pt;height:25.5pt;z-index:251660288;visibility:visible;mso-height-percent:0;mso-wrap-distance-left:9pt;mso-wrap-distance-top:0;mso-wrap-distance-right:9pt;mso-wrap-distance-bottom:0;mso-position-horizontal-relative:margin;mso-position-vertical-relative:margin;mso-height-percent:0;mso-width-relative:margin;mso-height-relative:margin;v-text-anchor:middle" filled="f" stroked="f" strokecolor="black [3213]" strokeweight="2pt">
            <v:textbox>
              <w:txbxContent>
                <w:p w:rsidR="00892D94" w:rsidRPr="005E241E" w:rsidRDefault="00892D94" w:rsidP="002C3AE9">
                  <w:pPr>
                    <w:wordWrap w:val="0"/>
                    <w:jc w:val="right"/>
                    <w:rPr>
                      <w:rFonts w:ascii="ＭＳ ゴシック" w:eastAsia="ＭＳ ゴシック" w:hAnsi="ＭＳ ゴシック"/>
                      <w:color w:val="000000" w:themeColor="text1"/>
                      <w:sz w:val="24"/>
                      <w:szCs w:val="24"/>
                    </w:rPr>
                  </w:pPr>
                  <w:r w:rsidRPr="005E241E">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bdr w:val="single" w:sz="4" w:space="0" w:color="auto"/>
                    </w:rPr>
                    <w:t>別添１</w:t>
                  </w:r>
                  <w:r w:rsidRPr="005E241E">
                    <w:rPr>
                      <w:rFonts w:ascii="ＭＳ ゴシック" w:eastAsia="ＭＳ ゴシック" w:hAnsi="ＭＳ ゴシック" w:hint="eastAsia"/>
                      <w:color w:val="000000" w:themeColor="text1"/>
                      <w:sz w:val="24"/>
                      <w:szCs w:val="24"/>
                    </w:rPr>
                    <w:t xml:space="preserve">　</w:t>
                  </w:r>
                </w:p>
              </w:txbxContent>
            </v:textbox>
            <w10:wrap type="square" anchorx="margin" anchory="margin"/>
          </v:rect>
        </w:pict>
      </w:r>
    </w:p>
    <w:p w:rsidR="001415EB" w:rsidRPr="004B6D17" w:rsidRDefault="00AA74FD" w:rsidP="00127542">
      <w:pPr>
        <w:spacing w:afterLines="50" w:after="180"/>
        <w:jc w:val="center"/>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税制改正</w:t>
      </w:r>
      <w:r w:rsidR="00207DE0">
        <w:rPr>
          <w:rFonts w:ascii="ＭＳ ゴシック" w:eastAsia="ＭＳ ゴシック" w:hAnsi="ＭＳ ゴシック" w:hint="eastAsia"/>
          <w:sz w:val="24"/>
          <w:szCs w:val="24"/>
        </w:rPr>
        <w:t>に関する議論の状況</w:t>
      </w:r>
      <w:r w:rsidR="00482CA9">
        <w:rPr>
          <w:rFonts w:ascii="ＭＳ ゴシック" w:eastAsia="ＭＳ ゴシック" w:hAnsi="ＭＳ ゴシック" w:hint="eastAsia"/>
          <w:sz w:val="24"/>
          <w:szCs w:val="24"/>
        </w:rPr>
        <w:t>等</w:t>
      </w:r>
      <w:r w:rsidR="00451EBD">
        <w:rPr>
          <w:rFonts w:ascii="ＭＳ ゴシック" w:eastAsia="ＭＳ ゴシック" w:hAnsi="ＭＳ ゴシック" w:hint="eastAsia"/>
          <w:sz w:val="24"/>
          <w:szCs w:val="24"/>
        </w:rPr>
        <w:t>（重点項目）</w:t>
      </w:r>
    </w:p>
    <w:p w:rsidR="00B81FA1" w:rsidRDefault="00516128" w:rsidP="002C3AE9">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w:pict>
          <v:rect id="_x0000_s1026" style="position:absolute;left:0;text-align:left;margin-left:4.6pt;margin-top:12.9pt;width:728pt;height:48.9pt;z-index:251658240" filled="f">
            <v:textbox inset="5.85pt,.7pt,5.85pt,.7pt"/>
          </v:rect>
        </w:pict>
      </w:r>
    </w:p>
    <w:p w:rsidR="00EB760F" w:rsidRDefault="00B81FA1" w:rsidP="00451EBD">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EB760F">
        <w:rPr>
          <w:rFonts w:ascii="ＭＳ ゴシック" w:eastAsia="ＭＳ ゴシック" w:hAnsi="ＭＳ ゴシック" w:hint="eastAsia"/>
          <w:sz w:val="24"/>
          <w:szCs w:val="24"/>
        </w:rPr>
        <w:t>重点項目1</w:t>
      </w:r>
      <w:r w:rsidR="00C614C5">
        <w:rPr>
          <w:rFonts w:ascii="ＭＳ ゴシック" w:eastAsia="ＭＳ ゴシック" w:hAnsi="ＭＳ ゴシック"/>
          <w:sz w:val="24"/>
          <w:szCs w:val="24"/>
        </w:rPr>
        <w:t>1</w:t>
      </w:r>
      <w:r w:rsidR="00EB760F">
        <w:rPr>
          <w:rFonts w:ascii="ＭＳ ゴシック" w:eastAsia="ＭＳ ゴシック" w:hAnsi="ＭＳ ゴシック" w:hint="eastAsia"/>
          <w:sz w:val="24"/>
          <w:szCs w:val="24"/>
        </w:rPr>
        <w:t>件の状況（</w:t>
      </w:r>
      <w:r w:rsidR="002D4AA3">
        <w:rPr>
          <w:rFonts w:ascii="ＭＳ ゴシック" w:eastAsia="ＭＳ ゴシック" w:hAnsi="ＭＳ ゴシック" w:hint="eastAsia"/>
          <w:sz w:val="24"/>
          <w:szCs w:val="24"/>
        </w:rPr>
        <w:t>11件すべて２年度</w:t>
      </w:r>
      <w:r w:rsidR="002D4AA3" w:rsidRPr="00627E7C">
        <w:rPr>
          <w:rFonts w:ascii="ＭＳ ゴシック" w:eastAsia="ＭＳ ゴシック" w:hAnsi="ＭＳ ゴシック" w:hint="eastAsia"/>
          <w:sz w:val="24"/>
          <w:szCs w:val="24"/>
        </w:rPr>
        <w:t>改正見込み</w:t>
      </w:r>
      <w:r w:rsidR="00EB760F">
        <w:rPr>
          <w:rFonts w:ascii="ＭＳ ゴシック" w:eastAsia="ＭＳ ゴシック" w:hAnsi="ＭＳ ゴシック" w:hint="eastAsia"/>
          <w:sz w:val="24"/>
          <w:szCs w:val="24"/>
        </w:rPr>
        <w:t>）</w:t>
      </w:r>
    </w:p>
    <w:p w:rsidR="00451EBD" w:rsidRPr="002C3AE9" w:rsidRDefault="002D4AA3" w:rsidP="00516128">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07DE0">
        <w:rPr>
          <w:rFonts w:ascii="ＭＳ ゴシック" w:eastAsia="ＭＳ ゴシック" w:hAnsi="ＭＳ ゴシック" w:hint="eastAsia"/>
          <w:sz w:val="24"/>
          <w:szCs w:val="24"/>
        </w:rPr>
        <w:t>・「区分」欄には、過去、税制改正意見として主税局に申入れを行った年度を記載している。</w:t>
      </w:r>
    </w:p>
    <w:p w:rsidR="002D4AA3" w:rsidRPr="002D4AA3" w:rsidRDefault="002D4AA3" w:rsidP="00516128">
      <w:pPr>
        <w:jc w:val="left"/>
        <w:rPr>
          <w:rFonts w:ascii="ＭＳ ゴシック" w:eastAsia="ＭＳ ゴシック" w:hAnsi="ＭＳ ゴシック"/>
          <w:sz w:val="24"/>
          <w:szCs w:val="24"/>
        </w:rPr>
      </w:pPr>
    </w:p>
    <w:p w:rsidR="00892D94" w:rsidRPr="00DA7332" w:rsidRDefault="00892D94" w:rsidP="00892D94">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Pr="0047387B">
        <w:rPr>
          <w:rFonts w:ascii="ＭＳ ゴシック" w:eastAsia="ＭＳ ゴシック" w:hAnsi="ＭＳ ゴシック" w:hint="eastAsia"/>
          <w:sz w:val="24"/>
          <w:szCs w:val="24"/>
        </w:rPr>
        <w:t xml:space="preserve">　納税者の利便性向上</w:t>
      </w:r>
    </w:p>
    <w:tbl>
      <w:tblPr>
        <w:tblW w:w="14600" w:type="dxa"/>
        <w:tblInd w:w="199" w:type="dxa"/>
        <w:tblLayout w:type="fixed"/>
        <w:tblCellMar>
          <w:top w:w="57" w:type="dxa"/>
          <w:left w:w="57" w:type="dxa"/>
          <w:bottom w:w="57" w:type="dxa"/>
          <w:right w:w="57" w:type="dxa"/>
        </w:tblCellMar>
        <w:tblLook w:val="04A0" w:firstRow="1" w:lastRow="0" w:firstColumn="1" w:lastColumn="0" w:noHBand="0" w:noVBand="1"/>
      </w:tblPr>
      <w:tblGrid>
        <w:gridCol w:w="516"/>
        <w:gridCol w:w="2126"/>
        <w:gridCol w:w="5013"/>
        <w:gridCol w:w="567"/>
        <w:gridCol w:w="2693"/>
        <w:gridCol w:w="1984"/>
        <w:gridCol w:w="567"/>
        <w:gridCol w:w="567"/>
        <w:gridCol w:w="567"/>
      </w:tblGrid>
      <w:tr w:rsidR="00195635" w:rsidRPr="00CB5226" w:rsidTr="00195635">
        <w:trPr>
          <w:trHeight w:val="70"/>
          <w:tblHeader/>
        </w:trPr>
        <w:tc>
          <w:tcPr>
            <w:tcW w:w="51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82010">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項番</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項目</w:t>
            </w:r>
          </w:p>
        </w:tc>
        <w:tc>
          <w:tcPr>
            <w:tcW w:w="501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概要</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改正見込</w:t>
            </w:r>
          </w:p>
        </w:tc>
        <w:tc>
          <w:tcPr>
            <w:tcW w:w="269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主税局との議論の状況等</w:t>
            </w:r>
          </w:p>
        </w:tc>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CB5226">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今後の取組等</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CB5226">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区分</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担当</w:t>
            </w:r>
          </w:p>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課室</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95635" w:rsidRPr="00CB5226" w:rsidRDefault="00195635" w:rsidP="00DA5222">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申入No.</w:t>
            </w:r>
          </w:p>
        </w:tc>
      </w:tr>
      <w:tr w:rsidR="00195635" w:rsidRPr="007E7134" w:rsidTr="000518B0">
        <w:trPr>
          <w:trHeight w:val="230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１</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rPr>
                <w:rFonts w:asciiTheme="majorEastAsia" w:eastAsiaTheme="majorEastAsia" w:hAnsiTheme="majorEastAsia" w:cs="ＭＳ Ｐゴシック"/>
                <w:kern w:val="0"/>
                <w:sz w:val="18"/>
                <w:szCs w:val="18"/>
              </w:rPr>
            </w:pPr>
            <w:r w:rsidRPr="00CB5226">
              <w:rPr>
                <w:rFonts w:ascii="ＭＳ ゴシック" w:eastAsia="ＭＳ ゴシック" w:hAnsi="ＭＳ ゴシック" w:cs="ＭＳ Ｐゴシック" w:hint="eastAsia"/>
                <w:kern w:val="0"/>
                <w:sz w:val="18"/>
                <w:szCs w:val="18"/>
              </w:rPr>
              <w:t>マイナポータルとの連携促進のための添付書類の見直し</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Default="00195635" w:rsidP="00892D94">
            <w:pPr>
              <w:widowControl/>
              <w:spacing w:line="240" w:lineRule="exact"/>
              <w:ind w:firstLineChars="100" w:firstLine="180"/>
              <w:rPr>
                <w:rFonts w:asciiTheme="majorEastAsia" w:eastAsiaTheme="majorEastAsia" w:hAnsiTheme="majorEastAsia" w:cs="ＭＳ Ｐゴシック"/>
                <w:kern w:val="0"/>
                <w:sz w:val="18"/>
                <w:szCs w:val="18"/>
              </w:rPr>
            </w:pPr>
            <w:r w:rsidRPr="00CB5226">
              <w:rPr>
                <w:rFonts w:asciiTheme="majorEastAsia" w:eastAsiaTheme="majorEastAsia" w:hAnsiTheme="majorEastAsia" w:cs="ＭＳ Ｐゴシック" w:hint="eastAsia"/>
                <w:kern w:val="0"/>
                <w:sz w:val="18"/>
                <w:szCs w:val="18"/>
              </w:rPr>
              <w:t>確定申告に係る添付書類について、次の見直しを行う。</w:t>
            </w:r>
          </w:p>
          <w:p w:rsidR="0038444F" w:rsidRPr="0038444F" w:rsidRDefault="0038444F" w:rsidP="0038444F">
            <w:pPr>
              <w:widowControl/>
              <w:spacing w:line="240" w:lineRule="exact"/>
              <w:ind w:left="180" w:hangingChars="100" w:hanging="180"/>
              <w:rPr>
                <w:rFonts w:asciiTheme="majorEastAsia" w:eastAsiaTheme="majorEastAsia" w:hAnsiTheme="majorEastAsia" w:cs="ＭＳ Ｐゴシック"/>
                <w:kern w:val="0"/>
                <w:sz w:val="18"/>
                <w:szCs w:val="18"/>
              </w:rPr>
            </w:pPr>
            <w:r w:rsidRPr="0038444F">
              <w:rPr>
                <w:rFonts w:asciiTheme="majorEastAsia" w:eastAsiaTheme="majorEastAsia" w:hAnsiTheme="majorEastAsia" w:cs="ＭＳ Ｐゴシック" w:hint="eastAsia"/>
                <w:kern w:val="0"/>
                <w:sz w:val="18"/>
                <w:szCs w:val="18"/>
              </w:rPr>
              <w:t>①　医療費控除の添付書類に審査支払機関が提供する医療費通知を追加する。</w:t>
            </w:r>
          </w:p>
          <w:p w:rsidR="0038444F" w:rsidRPr="0038444F" w:rsidRDefault="0038444F" w:rsidP="0038444F">
            <w:pPr>
              <w:widowControl/>
              <w:spacing w:line="240" w:lineRule="exact"/>
              <w:ind w:left="180" w:hangingChars="100" w:hanging="180"/>
              <w:rPr>
                <w:rFonts w:asciiTheme="majorEastAsia" w:eastAsiaTheme="majorEastAsia" w:hAnsiTheme="majorEastAsia" w:cs="ＭＳ Ｐゴシック"/>
                <w:kern w:val="0"/>
                <w:sz w:val="18"/>
                <w:szCs w:val="18"/>
              </w:rPr>
            </w:pPr>
            <w:r w:rsidRPr="0038444F">
              <w:rPr>
                <w:rFonts w:asciiTheme="majorEastAsia" w:eastAsiaTheme="majorEastAsia" w:hAnsiTheme="majorEastAsia" w:cs="ＭＳ Ｐゴシック" w:hint="eastAsia"/>
                <w:kern w:val="0"/>
                <w:sz w:val="18"/>
                <w:szCs w:val="18"/>
              </w:rPr>
              <w:t>②　医療費控除の添付書類に医療費通知に係るＱＲ証明書を追加する。</w:t>
            </w:r>
          </w:p>
          <w:p w:rsidR="0038444F" w:rsidRPr="0038444F" w:rsidRDefault="0038444F" w:rsidP="0038444F">
            <w:pPr>
              <w:widowControl/>
              <w:spacing w:line="240" w:lineRule="exact"/>
              <w:ind w:left="180" w:hangingChars="100" w:hanging="180"/>
              <w:rPr>
                <w:rFonts w:asciiTheme="majorEastAsia" w:eastAsiaTheme="majorEastAsia" w:hAnsiTheme="majorEastAsia" w:cs="ＭＳ Ｐゴシック"/>
                <w:kern w:val="0"/>
                <w:sz w:val="18"/>
                <w:szCs w:val="18"/>
              </w:rPr>
            </w:pPr>
            <w:r w:rsidRPr="0038444F">
              <w:rPr>
                <w:rFonts w:asciiTheme="majorEastAsia" w:eastAsiaTheme="majorEastAsia" w:hAnsiTheme="majorEastAsia" w:cs="ＭＳ Ｐゴシック" w:hint="eastAsia"/>
                <w:kern w:val="0"/>
                <w:sz w:val="18"/>
                <w:szCs w:val="18"/>
              </w:rPr>
              <w:t>③　電子申告をする者については、医療費通知も添付省略の対象とする。</w:t>
            </w:r>
          </w:p>
          <w:p w:rsidR="00195635" w:rsidRPr="00CB5226" w:rsidRDefault="0038444F" w:rsidP="00070335">
            <w:pPr>
              <w:widowControl/>
              <w:spacing w:line="240" w:lineRule="exact"/>
              <w:ind w:left="180" w:hangingChars="100" w:hanging="180"/>
              <w:rPr>
                <w:rFonts w:asciiTheme="majorEastAsia" w:eastAsiaTheme="majorEastAsia" w:hAnsiTheme="majorEastAsia" w:cs="ＭＳ Ｐゴシック"/>
                <w:kern w:val="0"/>
                <w:sz w:val="18"/>
                <w:szCs w:val="18"/>
              </w:rPr>
            </w:pPr>
            <w:r w:rsidRPr="0038444F">
              <w:rPr>
                <w:rFonts w:asciiTheme="majorEastAsia" w:eastAsiaTheme="majorEastAsia" w:hAnsiTheme="majorEastAsia" w:cs="ＭＳ Ｐゴシック" w:hint="eastAsia"/>
                <w:kern w:val="0"/>
                <w:sz w:val="18"/>
                <w:szCs w:val="18"/>
              </w:rPr>
              <w:t>④　寄附金控除の添付書類に、ふるさと納税仲介事業者が発行する一定の要件を満たす証明書を追加する。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D5052"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EF4148" w:rsidRDefault="00195635" w:rsidP="00892D94">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・改正見込み。</w:t>
            </w:r>
          </w:p>
          <w:p w:rsidR="00195635" w:rsidRPr="002D5052" w:rsidRDefault="00195635" w:rsidP="00892D94">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・条文の規定振りについて調整中。</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195635" w:rsidRPr="002D5052" w:rsidRDefault="00195635" w:rsidP="00892D94">
            <w:pPr>
              <w:spacing w:line="240" w:lineRule="exact"/>
              <w:jc w:val="distribute"/>
              <w:rPr>
                <w:rFonts w:asciiTheme="majorEastAsia" w:eastAsiaTheme="majorEastAsia" w:hAnsiTheme="majorEastAsia" w:cs="ＭＳ Ｐゴシック"/>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07DE0" w:rsidRDefault="00195635" w:rsidP="00892D94">
            <w:pPr>
              <w:spacing w:line="200" w:lineRule="atLeas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D729E4" w:rsidRDefault="00195635" w:rsidP="00892D94">
            <w:pPr>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bdr w:val="single" w:sz="4" w:space="0" w:color="auto"/>
              </w:rPr>
              <w:t>個人</w:t>
            </w:r>
          </w:p>
          <w:p w:rsidR="00195635" w:rsidRPr="00D729E4" w:rsidRDefault="00195635" w:rsidP="00892D94">
            <w:pPr>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法人</w:t>
            </w:r>
          </w:p>
          <w:p w:rsidR="00195635" w:rsidRPr="00D729E4" w:rsidRDefault="00195635" w:rsidP="00892D94">
            <w:pPr>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企画</w:t>
            </w:r>
          </w:p>
          <w:p w:rsidR="00195635" w:rsidRPr="00D729E4" w:rsidRDefault="00195635" w:rsidP="00892D94">
            <w:pPr>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sidRPr="00D729E4">
              <w:rPr>
                <w:rFonts w:ascii="ＭＳ ゴシック" w:eastAsia="ＭＳ ゴシック" w:hAnsi="ＭＳ ゴシック" w:cs="ＭＳ Ｐゴシック" w:hint="eastAsia"/>
                <w:color w:val="000000"/>
                <w:kern w:val="0"/>
                <w:sz w:val="18"/>
                <w:szCs w:val="18"/>
              </w:rPr>
              <w:t>情技</w:t>
            </w:r>
          </w:p>
        </w:tc>
        <w:tc>
          <w:tcPr>
            <w:tcW w:w="567" w:type="dxa"/>
            <w:tcBorders>
              <w:top w:val="single" w:sz="4" w:space="0" w:color="auto"/>
              <w:left w:val="single" w:sz="4" w:space="0" w:color="auto"/>
              <w:bottom w:val="single" w:sz="4" w:space="0" w:color="auto"/>
              <w:right w:val="single" w:sz="4" w:space="0" w:color="auto"/>
            </w:tcBorders>
            <w:vAlign w:val="center"/>
          </w:tcPr>
          <w:p w:rsidR="00195635" w:rsidRPr="00D729E4" w:rsidRDefault="000518B0" w:rsidP="000518B0">
            <w:pPr>
              <w:spacing w:line="240" w:lineRule="exact"/>
              <w:jc w:val="center"/>
              <w:rPr>
                <w:rFonts w:ascii="ＭＳ ゴシック" w:eastAsia="ＭＳ ゴシック" w:hAnsi="ＭＳ ゴシック" w:cs="ＭＳ Ｐゴシック"/>
                <w:color w:val="000000"/>
                <w:kern w:val="0"/>
                <w:sz w:val="18"/>
                <w:szCs w:val="18"/>
                <w:bdr w:val="single" w:sz="4" w:space="0" w:color="auto"/>
              </w:rPr>
            </w:pPr>
            <w:r w:rsidRPr="000518B0">
              <w:rPr>
                <w:rFonts w:ascii="ＭＳ ゴシック" w:eastAsia="ＭＳ ゴシック" w:hAnsi="ＭＳ ゴシック" w:cs="ＭＳ Ｐゴシック" w:hint="eastAsia"/>
                <w:color w:val="000000"/>
                <w:kern w:val="0"/>
                <w:sz w:val="18"/>
                <w:szCs w:val="18"/>
              </w:rPr>
              <w:t>３</w:t>
            </w:r>
          </w:p>
        </w:tc>
      </w:tr>
      <w:tr w:rsidR="00195635" w:rsidRPr="007E7134" w:rsidTr="00070335">
        <w:trPr>
          <w:trHeight w:val="1741"/>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２</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rPr>
                <w:rFonts w:asciiTheme="majorEastAsia" w:eastAsiaTheme="majorEastAsia" w:hAnsiTheme="majorEastAsia" w:cs="ＭＳ Ｐゴシック"/>
                <w:kern w:val="0"/>
                <w:sz w:val="18"/>
                <w:szCs w:val="18"/>
              </w:rPr>
            </w:pPr>
            <w:r w:rsidRPr="00CB5226">
              <w:rPr>
                <w:rFonts w:asciiTheme="majorEastAsia" w:eastAsiaTheme="majorEastAsia" w:hAnsiTheme="majorEastAsia" w:hint="eastAsia"/>
                <w:sz w:val="18"/>
                <w:szCs w:val="18"/>
              </w:rPr>
              <w:t>ダイレクト納付の利用届出書及び口座振替依頼書のオンライン提出化</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ind w:firstLineChars="100" w:firstLine="180"/>
              <w:rPr>
                <w:rFonts w:ascii="ＭＳ ゴシック" w:eastAsia="ＭＳ ゴシック" w:hAnsi="ＭＳ ゴシック" w:cs="ＭＳ Ｐゴシック"/>
                <w:kern w:val="0"/>
                <w:sz w:val="18"/>
                <w:szCs w:val="18"/>
              </w:rPr>
            </w:pPr>
            <w:r w:rsidRPr="00CB5226">
              <w:rPr>
                <w:rFonts w:ascii="ＭＳ ゴシック" w:eastAsia="ＭＳ ゴシック" w:hAnsi="ＭＳ ゴシック" w:cs="ＭＳ Ｐゴシック" w:hint="eastAsia"/>
                <w:kern w:val="0"/>
                <w:sz w:val="18"/>
                <w:szCs w:val="18"/>
              </w:rPr>
              <w:t>ダイレクト納付、口座振替の利用に当たっては、納税者から税務署長に対して書面により、ダイレクト納付の利用届出書、口座振替依頼書の提出を要することとしている。</w:t>
            </w:r>
          </w:p>
          <w:p w:rsidR="00195635" w:rsidRPr="00CB5226" w:rsidRDefault="00195635" w:rsidP="00892D94">
            <w:pPr>
              <w:widowControl/>
              <w:spacing w:line="240" w:lineRule="exact"/>
              <w:ind w:firstLineChars="100" w:firstLine="180"/>
              <w:rPr>
                <w:rFonts w:ascii="ＭＳ ゴシック" w:eastAsia="ＭＳ ゴシック" w:hAnsi="ＭＳ ゴシック" w:cs="ＭＳ Ｐゴシック"/>
                <w:kern w:val="0"/>
                <w:sz w:val="18"/>
                <w:szCs w:val="18"/>
              </w:rPr>
            </w:pPr>
            <w:r w:rsidRPr="00CB5226">
              <w:rPr>
                <w:rFonts w:ascii="ＭＳ ゴシック" w:eastAsia="ＭＳ ゴシック" w:hAnsi="ＭＳ ゴシック" w:cs="ＭＳ Ｐゴシック" w:hint="eastAsia"/>
                <w:kern w:val="0"/>
                <w:sz w:val="18"/>
                <w:szCs w:val="18"/>
              </w:rPr>
              <w:t>そこで、オンラインによる提出を可能とすることにより、ダイレクト納付、口座振替が利用可能となるまでの期間の短縮を図るとともに、納税者利便の向上及び事務処理の効率化を図る。【継続】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FF4FBF" w:rsidRDefault="002D4AA3" w:rsidP="00070335">
            <w:pPr>
              <w:widowControl/>
              <w:spacing w:line="240" w:lineRule="exact"/>
              <w:ind w:firstLineChars="38" w:firstLine="68"/>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〇</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FF4FBF" w:rsidRDefault="00195635" w:rsidP="00892D94">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FF4FBF">
              <w:rPr>
                <w:rFonts w:ascii="ＭＳ ゴシック" w:eastAsia="ＭＳ ゴシック" w:hAnsi="ＭＳ ゴシック" w:cs="ＭＳ Ｐゴシック" w:hint="eastAsia"/>
                <w:color w:val="000000"/>
                <w:kern w:val="0"/>
                <w:sz w:val="18"/>
                <w:szCs w:val="18"/>
              </w:rPr>
              <w:t>趣旨については理解を得られているが、対象となる金融機関及び手数料について指摘を受けている。</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FF4FBF" w:rsidRDefault="00195635" w:rsidP="00892D94">
            <w:pPr>
              <w:widowControl/>
              <w:spacing w:line="240" w:lineRule="exact"/>
              <w:ind w:firstLineChars="100" w:firstLine="180"/>
              <w:rPr>
                <w:rFonts w:ascii="ＭＳ ゴシック" w:eastAsia="ＭＳ ゴシック" w:hAnsi="ＭＳ ゴシック" w:cs="ＭＳ Ｐゴシック"/>
                <w:color w:val="000000"/>
                <w:kern w:val="0"/>
                <w:sz w:val="18"/>
                <w:szCs w:val="18"/>
                <w:bdr w:val="single" w:sz="4" w:space="0" w:color="auto"/>
              </w:rPr>
            </w:pPr>
            <w:r w:rsidRPr="00FF4FBF">
              <w:rPr>
                <w:rFonts w:ascii="ＭＳ ゴシック" w:eastAsia="ＭＳ ゴシック" w:hAnsi="ＭＳ ゴシック" w:cs="ＭＳ Ｐゴシック" w:hint="eastAsia"/>
                <w:color w:val="000000"/>
                <w:kern w:val="0"/>
                <w:sz w:val="18"/>
                <w:szCs w:val="18"/>
              </w:rPr>
              <w:t>現在、金融機関にアンケートを実施しており、対象となる金融機関及び手数料について整理を行っていることから、引き続き主税局と協議を進めていく。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07DE0" w:rsidRDefault="00195635" w:rsidP="00892D94">
            <w:pPr>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D729E4" w:rsidRDefault="00195635" w:rsidP="00892D94">
            <w:pPr>
              <w:widowControl/>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sidRPr="00D729E4">
              <w:rPr>
                <w:rFonts w:ascii="ＭＳ ゴシック" w:eastAsia="ＭＳ ゴシック" w:hAnsi="ＭＳ ゴシック" w:cs="ＭＳ Ｐゴシック" w:hint="eastAsia"/>
                <w:color w:val="000000"/>
                <w:kern w:val="0"/>
                <w:sz w:val="18"/>
                <w:szCs w:val="18"/>
                <w:bdr w:val="single" w:sz="4" w:space="0" w:color="auto"/>
              </w:rPr>
              <w:t>管運</w:t>
            </w:r>
          </w:p>
          <w:p w:rsidR="00195635" w:rsidRPr="00D729E4" w:rsidRDefault="00195635" w:rsidP="00892D94">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情技</w:t>
            </w:r>
          </w:p>
        </w:tc>
        <w:tc>
          <w:tcPr>
            <w:tcW w:w="567" w:type="dxa"/>
            <w:tcBorders>
              <w:top w:val="single" w:sz="4" w:space="0" w:color="auto"/>
              <w:left w:val="single" w:sz="4" w:space="0" w:color="auto"/>
              <w:bottom w:val="single" w:sz="4" w:space="0" w:color="auto"/>
              <w:right w:val="single" w:sz="4" w:space="0" w:color="auto"/>
            </w:tcBorders>
            <w:vAlign w:val="center"/>
          </w:tcPr>
          <w:p w:rsidR="00195635" w:rsidRPr="00D729E4" w:rsidRDefault="000518B0" w:rsidP="000518B0">
            <w:pPr>
              <w:widowControl/>
              <w:spacing w:line="240" w:lineRule="exact"/>
              <w:jc w:val="center"/>
              <w:rPr>
                <w:rFonts w:ascii="ＭＳ ゴシック" w:eastAsia="ＭＳ ゴシック" w:hAnsi="ＭＳ ゴシック" w:cs="ＭＳ Ｐゴシック"/>
                <w:color w:val="000000"/>
                <w:kern w:val="0"/>
                <w:sz w:val="18"/>
                <w:szCs w:val="18"/>
                <w:bdr w:val="single" w:sz="4" w:space="0" w:color="auto"/>
              </w:rPr>
            </w:pPr>
            <w:r w:rsidRPr="000518B0">
              <w:rPr>
                <w:rFonts w:ascii="ＭＳ ゴシック" w:eastAsia="ＭＳ ゴシック" w:hAnsi="ＭＳ ゴシック" w:cs="ＭＳ Ｐゴシック" w:hint="eastAsia"/>
                <w:color w:val="000000"/>
                <w:kern w:val="0"/>
                <w:sz w:val="18"/>
                <w:szCs w:val="18"/>
              </w:rPr>
              <w:t>22</w:t>
            </w:r>
          </w:p>
        </w:tc>
      </w:tr>
      <w:tr w:rsidR="00195635" w:rsidRPr="007E7134" w:rsidTr="00EA66AB">
        <w:trPr>
          <w:trHeight w:val="230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Del="00C71A89"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lastRenderedPageBreak/>
              <w:t>３</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rPr>
                <w:rFonts w:ascii="ＭＳ ゴシック" w:eastAsia="ＭＳ ゴシック" w:hAnsi="ＭＳ ゴシック" w:cs="ＭＳ Ｐゴシック"/>
                <w:kern w:val="0"/>
                <w:sz w:val="18"/>
                <w:szCs w:val="18"/>
              </w:rPr>
            </w:pPr>
            <w:r w:rsidRPr="00CB5226">
              <w:rPr>
                <w:rFonts w:ascii="ＭＳ ゴシック" w:eastAsia="ＭＳ ゴシック" w:hAnsi="ＭＳ ゴシック" w:cs="ＭＳ Ｐゴシック" w:hint="eastAsia"/>
                <w:kern w:val="0"/>
                <w:sz w:val="18"/>
                <w:szCs w:val="18"/>
              </w:rPr>
              <w:t>電子納税証明書の交付手段の拡充</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892D94">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○税理士等による代理請求・代理受領</w:t>
            </w:r>
          </w:p>
          <w:p w:rsidR="00195635" w:rsidRPr="00CB5226" w:rsidRDefault="00195635" w:rsidP="00892D94">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代理人による納税証明書の電子手続については、現在、代理請求のみが可能であり、代理受領ができない状況にあることから、請求時に委任状の添付が可能となるようe-Taxシステム等の改修を行い、代理人が請求から受領までの一連の手続を可能とすることで、納税者利便の向上を図る。</w:t>
            </w:r>
          </w:p>
          <w:p w:rsidR="00195635" w:rsidRPr="00CB5226" w:rsidRDefault="00195635" w:rsidP="00892D94">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○偽造防止を施した電子納税証明書の発行</w:t>
            </w:r>
          </w:p>
          <w:p w:rsidR="00195635" w:rsidRPr="00CB5226" w:rsidRDefault="00195635" w:rsidP="00892D94">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e-Taxシステム等に偽造防止（ＱＲコード等）を施した電子納税証明書を発行する機能を追加し、電子納税証明書を書面で出力した場合においても、有効な納税証明書（提出先で偽造の有無を確認）として取り扱われるようシステムの改修を行うことで、納税者利便の向上を図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FF4FBF" w:rsidRDefault="002D4AA3" w:rsidP="00892D94">
            <w:pPr>
              <w:widowControl/>
              <w:spacing w:line="240" w:lineRule="exact"/>
              <w:ind w:firstLineChars="50" w:firstLine="90"/>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〇</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FF4FBF" w:rsidRDefault="00195635" w:rsidP="00892D94">
            <w:pPr>
              <w:widowControl/>
              <w:spacing w:line="240" w:lineRule="exact"/>
              <w:ind w:firstLineChars="100" w:firstLine="180"/>
              <w:jc w:val="left"/>
              <w:rPr>
                <w:rFonts w:ascii="ＭＳ ゴシック" w:eastAsia="ＭＳ ゴシック" w:hAnsi="ＭＳ ゴシック" w:cs="ＭＳ Ｐゴシック"/>
                <w:color w:val="000000"/>
                <w:kern w:val="0"/>
                <w:sz w:val="18"/>
                <w:szCs w:val="18"/>
              </w:rPr>
            </w:pPr>
            <w:r w:rsidRPr="00FF4FBF">
              <w:rPr>
                <w:rFonts w:ascii="ＭＳ ゴシック" w:eastAsia="ＭＳ ゴシック" w:hAnsi="ＭＳ ゴシック" w:cs="ＭＳ Ｐゴシック" w:hint="eastAsia"/>
                <w:color w:val="000000"/>
                <w:kern w:val="0"/>
                <w:sz w:val="18"/>
                <w:szCs w:val="18"/>
              </w:rPr>
              <w:t>趣旨については理解を得られており、現状、特段の指摘は受けていない。</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FF4FBF" w:rsidRDefault="00195635" w:rsidP="00892D94">
            <w:pPr>
              <w:widowControl/>
              <w:spacing w:line="240" w:lineRule="exact"/>
              <w:ind w:firstLineChars="100" w:firstLine="180"/>
              <w:rPr>
                <w:rFonts w:ascii="ＭＳ ゴシック" w:eastAsia="ＭＳ ゴシック" w:hAnsi="ＭＳ ゴシック" w:cs="ＭＳ Ｐゴシック"/>
                <w:color w:val="000000"/>
                <w:kern w:val="0"/>
                <w:sz w:val="18"/>
                <w:szCs w:val="18"/>
                <w:bdr w:val="single" w:sz="4" w:space="0" w:color="auto"/>
              </w:rPr>
            </w:pPr>
            <w:r w:rsidRPr="00FF4FBF">
              <w:rPr>
                <w:rFonts w:ascii="ＭＳ ゴシック" w:eastAsia="ＭＳ ゴシック" w:hAnsi="ＭＳ ゴシック" w:cs="ＭＳ Ｐゴシック" w:hint="eastAsia"/>
                <w:color w:val="000000"/>
                <w:kern w:val="0"/>
                <w:sz w:val="18"/>
                <w:szCs w:val="18"/>
              </w:rPr>
              <w:t>告示案等を作成し、主税局に提示していることから、引き続き主税局と協議を進めていく。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07DE0" w:rsidRDefault="00195635" w:rsidP="00892D94">
            <w:pPr>
              <w:spacing w:line="20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D729E4" w:rsidRDefault="00195635" w:rsidP="00892D94">
            <w:pPr>
              <w:widowControl/>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sidRPr="00D729E4">
              <w:rPr>
                <w:rFonts w:ascii="ＭＳ ゴシック" w:eastAsia="ＭＳ ゴシック" w:hAnsi="ＭＳ ゴシック" w:cs="ＭＳ Ｐゴシック" w:hint="eastAsia"/>
                <w:color w:val="000000"/>
                <w:kern w:val="0"/>
                <w:sz w:val="18"/>
                <w:szCs w:val="18"/>
                <w:bdr w:val="single" w:sz="4" w:space="0" w:color="auto"/>
              </w:rPr>
              <w:t>管運</w:t>
            </w:r>
          </w:p>
          <w:p w:rsidR="00195635" w:rsidRPr="00D729E4" w:rsidRDefault="00195635" w:rsidP="00892D94">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情技</w:t>
            </w:r>
          </w:p>
        </w:tc>
        <w:tc>
          <w:tcPr>
            <w:tcW w:w="567" w:type="dxa"/>
            <w:tcBorders>
              <w:top w:val="single" w:sz="4" w:space="0" w:color="auto"/>
              <w:left w:val="single" w:sz="4" w:space="0" w:color="auto"/>
              <w:bottom w:val="single" w:sz="4" w:space="0" w:color="auto"/>
              <w:right w:val="single" w:sz="4" w:space="0" w:color="auto"/>
            </w:tcBorders>
            <w:vAlign w:val="center"/>
          </w:tcPr>
          <w:p w:rsidR="00195635" w:rsidRPr="000518B0" w:rsidRDefault="000518B0" w:rsidP="000518B0">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23</w:t>
            </w:r>
          </w:p>
        </w:tc>
      </w:tr>
      <w:tr w:rsidR="00134DC3" w:rsidRPr="007E7134" w:rsidTr="00EA66AB">
        <w:trPr>
          <w:trHeight w:val="114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CB5226" w:rsidDel="00C71A89" w:rsidRDefault="00134DC3" w:rsidP="00134DC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４</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CB5226" w:rsidRDefault="00134DC3" w:rsidP="00134DC3">
            <w:pPr>
              <w:widowControl/>
              <w:spacing w:line="240" w:lineRule="exact"/>
              <w:rPr>
                <w:rFonts w:asciiTheme="majorEastAsia" w:eastAsiaTheme="majorEastAsia" w:hAnsiTheme="majorEastAsia" w:cs="ＭＳ Ｐゴシック"/>
                <w:color w:val="FF0000"/>
                <w:kern w:val="0"/>
                <w:sz w:val="18"/>
                <w:szCs w:val="18"/>
              </w:rPr>
            </w:pPr>
            <w:r w:rsidRPr="00CB5226">
              <w:rPr>
                <w:rFonts w:ascii="ＭＳ ゴシック" w:eastAsia="ＭＳ ゴシック" w:hAnsi="ＭＳ ゴシック" w:cs="ＭＳ Ｐゴシック" w:hint="eastAsia"/>
                <w:color w:val="000000"/>
                <w:kern w:val="0"/>
                <w:sz w:val="18"/>
                <w:szCs w:val="18"/>
              </w:rPr>
              <w:t>酒類の製造・販売業免許等に係る事業承継手続の改正</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CB5226" w:rsidRDefault="00134DC3" w:rsidP="00134DC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法定相続人に加え、以下の場合についても、簡易な手続により免許付与を可能とする。</w:t>
            </w:r>
          </w:p>
          <w:p w:rsidR="00134DC3" w:rsidRPr="00CB5226" w:rsidRDefault="00134DC3" w:rsidP="00134DC3">
            <w:pPr>
              <w:widowControl/>
              <w:spacing w:line="240" w:lineRule="exact"/>
              <w:ind w:left="180" w:hangingChars="100" w:hanging="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①　民法上の相続順位にこだわらず、孫、兄弟等が事業を承継する場合</w:t>
            </w:r>
          </w:p>
          <w:p w:rsidR="00134DC3" w:rsidRPr="00CB5226" w:rsidRDefault="00134DC3" w:rsidP="00134DC3">
            <w:pPr>
              <w:widowControl/>
              <w:spacing w:line="240" w:lineRule="exact"/>
              <w:ind w:left="180" w:hangingChars="100" w:hanging="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②　生前承継（先代存命時）する場合</w:t>
            </w:r>
          </w:p>
          <w:p w:rsidR="00134DC3" w:rsidRPr="00CB5226" w:rsidRDefault="00134DC3" w:rsidP="00134DC3">
            <w:pPr>
              <w:widowControl/>
              <w:spacing w:line="240" w:lineRule="exact"/>
              <w:ind w:left="180" w:hangingChars="100" w:hanging="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③　従業員等の親族外へ承継する場合</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2D5052" w:rsidRDefault="00EA66AB" w:rsidP="00134DC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〇</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2D5052" w:rsidRDefault="00134DC3" w:rsidP="00134DC3">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 xml:space="preserve">　改正の必要性は共有しており、事業承継手続を加えた場合の申告書記載事項や添付書類について、主税局と協議中。</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134DC3" w:rsidRPr="002D5052" w:rsidRDefault="00134DC3" w:rsidP="00134DC3">
            <w:pPr>
              <w:widowControl/>
              <w:spacing w:line="240" w:lineRule="exact"/>
              <w:jc w:val="left"/>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207DE0" w:rsidRDefault="00134DC3" w:rsidP="00134DC3">
            <w:pPr>
              <w:spacing w:line="14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D729E4" w:rsidRDefault="00134DC3" w:rsidP="00134DC3">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酒税</w:t>
            </w:r>
          </w:p>
        </w:tc>
        <w:tc>
          <w:tcPr>
            <w:tcW w:w="567" w:type="dxa"/>
            <w:tcBorders>
              <w:top w:val="single" w:sz="4" w:space="0" w:color="auto"/>
              <w:left w:val="single" w:sz="4" w:space="0" w:color="auto"/>
              <w:bottom w:val="single" w:sz="4" w:space="0" w:color="auto"/>
              <w:right w:val="single" w:sz="4" w:space="0" w:color="auto"/>
            </w:tcBorders>
            <w:vAlign w:val="center"/>
          </w:tcPr>
          <w:p w:rsidR="00134DC3" w:rsidRPr="000518B0" w:rsidRDefault="002A2058" w:rsidP="000518B0">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w:t>
            </w:r>
            <w:r>
              <w:rPr>
                <w:rFonts w:ascii="ＭＳ ゴシック" w:eastAsia="ＭＳ ゴシック" w:hAnsi="ＭＳ ゴシック" w:cs="ＭＳ Ｐゴシック"/>
                <w:color w:val="000000"/>
                <w:kern w:val="0"/>
                <w:sz w:val="18"/>
                <w:szCs w:val="18"/>
              </w:rPr>
              <w:t>0</w:t>
            </w:r>
          </w:p>
        </w:tc>
      </w:tr>
      <w:tr w:rsidR="00134DC3" w:rsidRPr="007E7134" w:rsidTr="00EA66AB">
        <w:trPr>
          <w:trHeight w:val="2308"/>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CB5226" w:rsidRDefault="00134DC3" w:rsidP="00134DC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５</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CB5226" w:rsidRDefault="00134DC3" w:rsidP="00134DC3">
            <w:pPr>
              <w:widowControl/>
              <w:spacing w:line="240" w:lineRule="exact"/>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酒税及びたばこ税等の輸出免税等に係る書類の提出省略</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CB5226" w:rsidRDefault="00134DC3" w:rsidP="00134DC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輸出する目的で、酒類又は製造たばこ等をその製造場から移出する場合には、当該移出にかかる酒税又はたばこ税等は免除されるが、その要件として、期限内に提出される納税申告書に、当該酒類又は製造たばこ等が輸出されたことについての明細を記載した書類（輸出明細書）を添付することとされている。</w:t>
            </w:r>
          </w:p>
          <w:p w:rsidR="00134DC3" w:rsidRPr="00CB5226" w:rsidRDefault="00134DC3" w:rsidP="00134DC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また、輸出酒類販売場から移出する酒類に係る酒税の免税についても、同様に、書類を添付する必要がある。</w:t>
            </w:r>
          </w:p>
          <w:p w:rsidR="00134DC3" w:rsidRPr="00CB5226" w:rsidRDefault="00134DC3" w:rsidP="00134DC3">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酒税法、たばこ税法等及び租税特別措置法の改正により、これらの書類の提出を省略する。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2D5052" w:rsidRDefault="00EA66AB" w:rsidP="00134DC3">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〇</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2D5052" w:rsidRDefault="00134DC3" w:rsidP="00134DC3">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改正の必要性は共有しており、輸出明細書を添付省略可とした場合に、添付省略は原則とするか特例とするか、他の手続との横並び等について、主税局と協議中。</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134DC3" w:rsidRPr="002D5052" w:rsidRDefault="00134DC3" w:rsidP="00134DC3">
            <w:pPr>
              <w:widowControl/>
              <w:spacing w:line="240" w:lineRule="exact"/>
              <w:jc w:val="left"/>
              <w:rPr>
                <w:rFonts w:asciiTheme="majorEastAsia" w:eastAsiaTheme="majorEastAsia" w:hAnsiTheme="majorEastAsia" w:cs="ＭＳ Ｐゴシック"/>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207DE0" w:rsidRDefault="00134DC3" w:rsidP="00134DC3">
            <w:pPr>
              <w:spacing w:line="14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34DC3" w:rsidRPr="00D729E4" w:rsidRDefault="00134DC3" w:rsidP="00134DC3">
            <w:pPr>
              <w:widowControl/>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sidRPr="00D729E4">
              <w:rPr>
                <w:rFonts w:ascii="ＭＳ ゴシック" w:eastAsia="ＭＳ ゴシック" w:hAnsi="ＭＳ ゴシック" w:cs="ＭＳ Ｐゴシック" w:hint="eastAsia"/>
                <w:color w:val="000000"/>
                <w:kern w:val="0"/>
                <w:sz w:val="18"/>
                <w:szCs w:val="18"/>
                <w:bdr w:val="single" w:sz="4" w:space="0" w:color="auto"/>
              </w:rPr>
              <w:t>酒税</w:t>
            </w:r>
          </w:p>
          <w:p w:rsidR="00134DC3" w:rsidRPr="00D729E4" w:rsidRDefault="00134DC3" w:rsidP="00134DC3">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消費</w:t>
            </w:r>
          </w:p>
        </w:tc>
        <w:tc>
          <w:tcPr>
            <w:tcW w:w="567" w:type="dxa"/>
            <w:tcBorders>
              <w:top w:val="single" w:sz="4" w:space="0" w:color="auto"/>
              <w:left w:val="single" w:sz="4" w:space="0" w:color="auto"/>
              <w:bottom w:val="single" w:sz="4" w:space="0" w:color="auto"/>
              <w:right w:val="single" w:sz="4" w:space="0" w:color="auto"/>
            </w:tcBorders>
            <w:vAlign w:val="center"/>
          </w:tcPr>
          <w:p w:rsidR="00134DC3" w:rsidRPr="000518B0" w:rsidRDefault="00067BDA" w:rsidP="000518B0">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11</w:t>
            </w:r>
          </w:p>
        </w:tc>
      </w:tr>
    </w:tbl>
    <w:p w:rsidR="00892D94" w:rsidRDefault="00892D94" w:rsidP="00134DC3">
      <w:pPr>
        <w:tabs>
          <w:tab w:val="left" w:pos="1965"/>
        </w:tabs>
        <w:ind w:right="960"/>
        <w:rPr>
          <w:rFonts w:ascii="ＭＳ ゴシック" w:eastAsia="ＭＳ ゴシック" w:hAnsi="ＭＳ ゴシック"/>
          <w:sz w:val="24"/>
          <w:szCs w:val="24"/>
        </w:rPr>
      </w:pPr>
    </w:p>
    <w:p w:rsidR="00835C4B" w:rsidRDefault="00835C4B" w:rsidP="00134DC3">
      <w:pPr>
        <w:tabs>
          <w:tab w:val="left" w:pos="1965"/>
        </w:tabs>
        <w:ind w:right="960"/>
        <w:rPr>
          <w:rFonts w:ascii="ＭＳ ゴシック" w:eastAsia="ＭＳ ゴシック" w:hAnsi="ＭＳ ゴシック"/>
          <w:sz w:val="24"/>
          <w:szCs w:val="24"/>
        </w:rPr>
      </w:pPr>
    </w:p>
    <w:p w:rsidR="00835C4B" w:rsidRDefault="00835C4B" w:rsidP="00134DC3">
      <w:pPr>
        <w:tabs>
          <w:tab w:val="left" w:pos="1965"/>
        </w:tabs>
        <w:ind w:right="960"/>
        <w:rPr>
          <w:rFonts w:ascii="ＭＳ ゴシック" w:eastAsia="ＭＳ ゴシック" w:hAnsi="ＭＳ ゴシック"/>
          <w:sz w:val="24"/>
          <w:szCs w:val="24"/>
        </w:rPr>
      </w:pPr>
    </w:p>
    <w:p w:rsidR="00835C4B" w:rsidRDefault="00835C4B" w:rsidP="00134DC3">
      <w:pPr>
        <w:tabs>
          <w:tab w:val="left" w:pos="1965"/>
        </w:tabs>
        <w:ind w:right="960"/>
        <w:rPr>
          <w:rFonts w:ascii="ＭＳ ゴシック" w:eastAsia="ＭＳ ゴシック" w:hAnsi="ＭＳ ゴシック"/>
          <w:sz w:val="24"/>
          <w:szCs w:val="24"/>
        </w:rPr>
      </w:pPr>
    </w:p>
    <w:p w:rsidR="00835C4B" w:rsidRPr="00892D94" w:rsidRDefault="00835C4B" w:rsidP="00134DC3">
      <w:pPr>
        <w:tabs>
          <w:tab w:val="left" w:pos="1965"/>
        </w:tabs>
        <w:ind w:right="960"/>
        <w:rPr>
          <w:rFonts w:ascii="ＭＳ ゴシック" w:eastAsia="ＭＳ ゴシック" w:hAnsi="ＭＳ ゴシック"/>
          <w:sz w:val="24"/>
          <w:szCs w:val="24"/>
        </w:rPr>
      </w:pPr>
    </w:p>
    <w:p w:rsidR="00892D94" w:rsidRDefault="00892D94" w:rsidP="00892D94">
      <w:pPr>
        <w:tabs>
          <w:tab w:val="left" w:pos="1965"/>
        </w:tabs>
        <w:ind w:right="96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適正・公平な課税・徴収</w:t>
      </w:r>
    </w:p>
    <w:tbl>
      <w:tblPr>
        <w:tblW w:w="14600" w:type="dxa"/>
        <w:tblInd w:w="199" w:type="dxa"/>
        <w:tblLayout w:type="fixed"/>
        <w:tblCellMar>
          <w:top w:w="57" w:type="dxa"/>
          <w:left w:w="57" w:type="dxa"/>
          <w:bottom w:w="57" w:type="dxa"/>
          <w:right w:w="57" w:type="dxa"/>
        </w:tblCellMar>
        <w:tblLook w:val="04A0" w:firstRow="1" w:lastRow="0" w:firstColumn="1" w:lastColumn="0" w:noHBand="0" w:noVBand="1"/>
      </w:tblPr>
      <w:tblGrid>
        <w:gridCol w:w="516"/>
        <w:gridCol w:w="2126"/>
        <w:gridCol w:w="5013"/>
        <w:gridCol w:w="567"/>
        <w:gridCol w:w="2693"/>
        <w:gridCol w:w="1984"/>
        <w:gridCol w:w="567"/>
        <w:gridCol w:w="567"/>
        <w:gridCol w:w="567"/>
      </w:tblGrid>
      <w:tr w:rsidR="00195635" w:rsidRPr="00CB5226" w:rsidTr="00D24B1A">
        <w:trPr>
          <w:trHeight w:val="70"/>
          <w:tblHeader/>
        </w:trPr>
        <w:tc>
          <w:tcPr>
            <w:tcW w:w="51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項番</w:t>
            </w:r>
          </w:p>
        </w:tc>
        <w:tc>
          <w:tcPr>
            <w:tcW w:w="2126"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hideMark/>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項目</w:t>
            </w:r>
          </w:p>
        </w:tc>
        <w:tc>
          <w:tcPr>
            <w:tcW w:w="501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概要</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改正見込</w:t>
            </w:r>
          </w:p>
        </w:tc>
        <w:tc>
          <w:tcPr>
            <w:tcW w:w="2693"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主税局との議論の状況等</w:t>
            </w:r>
          </w:p>
        </w:tc>
        <w:tc>
          <w:tcPr>
            <w:tcW w:w="1984"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今後の取組等</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区分</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担当</w:t>
            </w:r>
          </w:p>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sidRPr="00CB5226">
              <w:rPr>
                <w:rFonts w:asciiTheme="majorEastAsia" w:eastAsiaTheme="majorEastAsia" w:hAnsiTheme="majorEastAsia" w:cs="ＭＳ Ｐゴシック" w:hint="eastAsia"/>
                <w:color w:val="000000"/>
                <w:kern w:val="0"/>
                <w:sz w:val="18"/>
                <w:szCs w:val="18"/>
              </w:rPr>
              <w:t>課室</w:t>
            </w:r>
          </w:p>
        </w:tc>
        <w:tc>
          <w:tcPr>
            <w:tcW w:w="567" w:type="dxa"/>
            <w:tcBorders>
              <w:top w:val="single" w:sz="4" w:space="0" w:color="auto"/>
              <w:left w:val="single" w:sz="4" w:space="0" w:color="auto"/>
              <w:bottom w:val="single" w:sz="4" w:space="0" w:color="auto"/>
              <w:right w:val="single" w:sz="4" w:space="0" w:color="auto"/>
            </w:tcBorders>
            <w:shd w:val="clear" w:color="auto" w:fill="B6DDE8" w:themeFill="accent5" w:themeFillTint="66"/>
          </w:tcPr>
          <w:p w:rsidR="00195635" w:rsidRPr="00CB5226" w:rsidRDefault="00195635" w:rsidP="00892D94">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申入No.</w:t>
            </w:r>
          </w:p>
        </w:tc>
      </w:tr>
      <w:tr w:rsidR="00195635" w:rsidRPr="00D729E4" w:rsidTr="002A2058">
        <w:trPr>
          <w:trHeight w:val="205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D73E1A">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６</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CB5226" w:rsidRDefault="00195635" w:rsidP="00F1426E">
            <w:pPr>
              <w:widowControl/>
              <w:spacing w:line="240" w:lineRule="exact"/>
              <w:rPr>
                <w:rFonts w:asciiTheme="majorEastAsia" w:eastAsiaTheme="majorEastAsia" w:hAnsiTheme="majorEastAsia" w:cs="ＭＳ Ｐゴシック"/>
                <w:kern w:val="0"/>
                <w:sz w:val="18"/>
                <w:szCs w:val="18"/>
              </w:rPr>
            </w:pPr>
            <w:r w:rsidRPr="00CB5226">
              <w:rPr>
                <w:rFonts w:asciiTheme="majorEastAsia" w:eastAsiaTheme="majorEastAsia" w:hAnsiTheme="majorEastAsia" w:cs="ＭＳ Ｐゴシック" w:hint="eastAsia"/>
                <w:kern w:val="0"/>
                <w:sz w:val="18"/>
                <w:szCs w:val="18"/>
              </w:rPr>
              <w:t>国外財産調書に</w:t>
            </w:r>
            <w:r w:rsidR="00F1426E">
              <w:rPr>
                <w:rFonts w:asciiTheme="majorEastAsia" w:eastAsiaTheme="majorEastAsia" w:hAnsiTheme="majorEastAsia" w:cs="ＭＳ Ｐゴシック" w:hint="eastAsia"/>
                <w:kern w:val="0"/>
                <w:sz w:val="18"/>
                <w:szCs w:val="18"/>
              </w:rPr>
              <w:t>係る関連資料不提示の場合における加算税加重措置の拡充等</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F1426E" w:rsidRPr="005B65AC" w:rsidRDefault="00F1426E" w:rsidP="00070335">
            <w:pPr>
              <w:widowControl/>
              <w:spacing w:line="240" w:lineRule="exact"/>
              <w:ind w:left="180" w:hangingChars="100" w:hanging="180"/>
              <w:rPr>
                <w:rFonts w:ascii="ＭＳ ゴシック" w:eastAsia="ＭＳ ゴシック" w:hAnsi="ＭＳ ゴシック" w:cs="ＭＳ Ｐゴシック"/>
                <w:kern w:val="0"/>
                <w:sz w:val="18"/>
                <w:szCs w:val="18"/>
              </w:rPr>
            </w:pPr>
            <w:r w:rsidRPr="005B65AC">
              <w:rPr>
                <w:rFonts w:ascii="ＭＳ ゴシック" w:eastAsia="ＭＳ ゴシック" w:hAnsi="ＭＳ ゴシック" w:cs="ＭＳ Ｐゴシック" w:hint="eastAsia"/>
                <w:kern w:val="0"/>
                <w:sz w:val="18"/>
                <w:szCs w:val="18"/>
              </w:rPr>
              <w:t>１ 　加算税の特例について、現行制度を基本としつつ、納税者が、税務調査時の当局の求めに応じ、関連資料（外国銀行の預金口座明細等）を指定された期限までに正当な理由なく提示・提出しない場合には、加算税の割合を加重（軽減不適用）する。</w:t>
            </w:r>
          </w:p>
          <w:p w:rsidR="00195635" w:rsidRPr="00CB5226" w:rsidRDefault="00F1426E" w:rsidP="00F1426E">
            <w:pPr>
              <w:widowControl/>
              <w:spacing w:line="240" w:lineRule="exact"/>
              <w:ind w:left="180" w:hangingChars="100" w:hanging="180"/>
              <w:rPr>
                <w:rFonts w:ascii="ＭＳ ゴシック" w:eastAsia="ＭＳ ゴシック" w:hAnsi="ＭＳ ゴシック" w:cs="ＭＳ Ｐゴシック"/>
                <w:kern w:val="0"/>
                <w:sz w:val="18"/>
                <w:szCs w:val="18"/>
              </w:rPr>
            </w:pPr>
            <w:r w:rsidRPr="005B65AC">
              <w:rPr>
                <w:rFonts w:ascii="ＭＳ ゴシック" w:eastAsia="ＭＳ ゴシック" w:hAnsi="ＭＳ ゴシック" w:cs="ＭＳ Ｐゴシック" w:hint="eastAsia"/>
                <w:kern w:val="0"/>
                <w:sz w:val="18"/>
                <w:szCs w:val="18"/>
              </w:rPr>
              <w:t>２ （上記１に加え、）調書不提出・記載不備の場合の加算税加重措置（関連資料を提示・提出しない場合の更なる加重を含む。）について、相続税も対象とする。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D5052" w:rsidRDefault="00195635" w:rsidP="00D73E1A">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D5052" w:rsidRDefault="00195635" w:rsidP="00D73E1A">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対象となる書類等の範囲など、具体的な制度設計に係る協議を進めていく。</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195635" w:rsidRPr="002D5052" w:rsidRDefault="00195635" w:rsidP="00D73E1A">
            <w:pPr>
              <w:widowControl/>
              <w:spacing w:line="240" w:lineRule="exact"/>
              <w:jc w:val="distribute"/>
              <w:rPr>
                <w:rFonts w:asciiTheme="majorEastAsia" w:eastAsiaTheme="majorEastAsia" w:hAnsiTheme="majorEastAsia" w:cs="ＭＳ Ｐゴシック"/>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207DE0" w:rsidRDefault="00195635" w:rsidP="00D73E1A">
            <w:pPr>
              <w:spacing w:line="200" w:lineRule="exact"/>
              <w:jc w:val="center"/>
              <w:rPr>
                <w:rFonts w:asciiTheme="majorEastAsia" w:eastAsiaTheme="majorEastAsia" w:hAnsiTheme="majorEastAsia"/>
                <w:sz w:val="18"/>
                <w:szCs w:val="18"/>
              </w:rPr>
            </w:pPr>
            <w:r w:rsidRPr="00207DE0">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195635" w:rsidRPr="00D729E4" w:rsidRDefault="00195635" w:rsidP="00D73E1A">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bdr w:val="single" w:sz="4" w:space="0" w:color="auto"/>
              </w:rPr>
              <w:t>課総</w:t>
            </w:r>
          </w:p>
          <w:p w:rsidR="00195635" w:rsidRPr="00D729E4" w:rsidRDefault="00195635" w:rsidP="00D73E1A">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個人</w:t>
            </w:r>
          </w:p>
          <w:p w:rsidR="00195635" w:rsidRPr="00D729E4" w:rsidRDefault="00195635" w:rsidP="00D73E1A">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資産</w:t>
            </w:r>
          </w:p>
        </w:tc>
        <w:tc>
          <w:tcPr>
            <w:tcW w:w="567" w:type="dxa"/>
            <w:tcBorders>
              <w:top w:val="single" w:sz="4" w:space="0" w:color="auto"/>
              <w:left w:val="single" w:sz="4" w:space="0" w:color="auto"/>
              <w:bottom w:val="single" w:sz="4" w:space="0" w:color="auto"/>
              <w:right w:val="single" w:sz="4" w:space="0" w:color="auto"/>
            </w:tcBorders>
            <w:vAlign w:val="center"/>
          </w:tcPr>
          <w:p w:rsidR="00195635" w:rsidRPr="000518B0" w:rsidRDefault="000518B0" w:rsidP="000518B0">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18</w:t>
            </w:r>
          </w:p>
        </w:tc>
      </w:tr>
      <w:tr w:rsidR="00C614C5" w:rsidRPr="00D729E4" w:rsidTr="002A2058">
        <w:trPr>
          <w:trHeight w:val="1322"/>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Default="00C614C5" w:rsidP="00C614C5">
            <w:pPr>
              <w:widowControl/>
              <w:spacing w:line="240" w:lineRule="exact"/>
              <w:jc w:val="center"/>
              <w:rPr>
                <w:rFonts w:asciiTheme="majorEastAsia" w:eastAsiaTheme="majorEastAsia" w:hAnsiTheme="majorEastAsia"/>
                <w:sz w:val="18"/>
                <w:szCs w:val="18"/>
              </w:rPr>
            </w:pPr>
            <w:r>
              <w:rPr>
                <w:rFonts w:asciiTheme="majorEastAsia" w:eastAsiaTheme="majorEastAsia" w:hAnsiTheme="majorEastAsia" w:cs="ＭＳ Ｐゴシック" w:hint="eastAsia"/>
                <w:color w:val="000000"/>
                <w:kern w:val="0"/>
                <w:sz w:val="18"/>
                <w:szCs w:val="18"/>
              </w:rPr>
              <w:t>７</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rPr>
                <w:rFonts w:ascii="ＭＳ ゴシック" w:eastAsia="ＭＳ ゴシック" w:hAnsi="ＭＳ ゴシック" w:cs="ＭＳ Ｐゴシック"/>
                <w:color w:val="000000"/>
                <w:kern w:val="0"/>
                <w:sz w:val="18"/>
                <w:szCs w:val="18"/>
              </w:rPr>
            </w:pPr>
            <w:r w:rsidRPr="005A2DD8">
              <w:rPr>
                <w:rFonts w:ascii="ＭＳ ゴシック" w:eastAsia="ＭＳ ゴシック" w:hAnsi="ＭＳ ゴシック" w:cs="ＭＳ Ｐゴシック" w:hint="eastAsia"/>
                <w:kern w:val="0"/>
                <w:sz w:val="18"/>
                <w:szCs w:val="18"/>
              </w:rPr>
              <w:t>情報交換要請を契機とした除斥期間の延長</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4D4E23">
              <w:rPr>
                <w:rFonts w:ascii="ＭＳ ゴシック" w:eastAsia="ＭＳ ゴシック" w:hAnsi="ＭＳ ゴシック" w:cs="ＭＳ Ｐゴシック" w:hint="eastAsia"/>
                <w:color w:val="000000"/>
                <w:kern w:val="0"/>
                <w:sz w:val="18"/>
                <w:szCs w:val="18"/>
              </w:rPr>
              <w:t>納税者が税務調査時の当局の求めに応じて国外取引に係る関連資料を指定された期限までに正当な理由なく提示・提出せず、外国税務当局に対して情報交換要請が行われた場合には、当該情報交換要請から３年は、外国税務当局から得た資料に照らして非違が認められる事項に関して更正・決定を行うことができることとする（後発的事由による特例を追加）。</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ind w:firstLineChars="100" w:firstLine="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今後、具体的な制度設計に係る協議を進めていく。</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C614C5" w:rsidRPr="002D5052" w:rsidRDefault="00C614C5" w:rsidP="00C614C5">
            <w:pPr>
              <w:widowControl/>
              <w:spacing w:line="240" w:lineRule="exact"/>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07DE0" w:rsidRDefault="00C614C5" w:rsidP="00C614C5">
            <w:pPr>
              <w:jc w:val="center"/>
              <w:rPr>
                <w:rFonts w:ascii="ＭＳ ゴシック" w:eastAsia="ＭＳ ゴシック" w:hAnsi="ＭＳ ゴシック"/>
                <w:sz w:val="18"/>
                <w:szCs w:val="18"/>
              </w:rPr>
            </w:pPr>
            <w:r w:rsidRPr="005A2DD8">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Default="00C614C5" w:rsidP="00C614C5">
            <w:pPr>
              <w:widowControl/>
              <w:spacing w:line="240" w:lineRule="exact"/>
              <w:jc w:val="distribute"/>
              <w:rPr>
                <w:rFonts w:ascii="ＭＳ ゴシック" w:eastAsia="ＭＳ ゴシック" w:hAnsi="ＭＳ ゴシック" w:cs="ＭＳ Ｐゴシック"/>
                <w:color w:val="000000"/>
                <w:kern w:val="0"/>
                <w:sz w:val="18"/>
                <w:szCs w:val="18"/>
              </w:rPr>
            </w:pPr>
            <w:r w:rsidRPr="002A2058">
              <w:rPr>
                <w:rFonts w:ascii="ＭＳ ゴシック" w:eastAsia="ＭＳ ゴシック" w:hAnsi="ＭＳ ゴシック" w:cs="ＭＳ Ｐゴシック" w:hint="eastAsia"/>
                <w:color w:val="000000"/>
                <w:kern w:val="0"/>
                <w:sz w:val="18"/>
                <w:szCs w:val="18"/>
                <w:bdr w:val="single" w:sz="4" w:space="0" w:color="auto"/>
              </w:rPr>
              <w:t>課総</w:t>
            </w:r>
          </w:p>
          <w:p w:rsidR="002A2058" w:rsidRDefault="002A2058" w:rsidP="002A2058">
            <w:pPr>
              <w:widowControl/>
              <w:spacing w:line="240" w:lineRule="exact"/>
              <w:jc w:val="distribute"/>
              <w:rPr>
                <w:rFonts w:ascii="ＭＳ ゴシック" w:eastAsia="ＭＳ ゴシック" w:hAnsi="ＭＳ ゴシック" w:cs="ＭＳ Ｐゴシック"/>
                <w:color w:val="000000"/>
                <w:kern w:val="0"/>
                <w:sz w:val="18"/>
                <w:szCs w:val="18"/>
              </w:rPr>
            </w:pPr>
            <w:r w:rsidRPr="002A2058">
              <w:rPr>
                <w:rFonts w:ascii="ＭＳ ゴシック" w:eastAsia="ＭＳ ゴシック" w:hAnsi="ＭＳ ゴシック" w:cs="ＭＳ Ｐゴシック" w:hint="eastAsia"/>
                <w:color w:val="000000"/>
                <w:kern w:val="0"/>
                <w:sz w:val="18"/>
                <w:szCs w:val="18"/>
              </w:rPr>
              <w:t>個人</w:t>
            </w:r>
          </w:p>
          <w:p w:rsidR="002A2058" w:rsidRDefault="002A2058" w:rsidP="002A2058">
            <w:pPr>
              <w:widowControl/>
              <w:spacing w:line="240" w:lineRule="exact"/>
              <w:jc w:val="distribute"/>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資産</w:t>
            </w:r>
          </w:p>
          <w:p w:rsidR="002A2058" w:rsidRDefault="002A2058" w:rsidP="002A2058">
            <w:pPr>
              <w:widowControl/>
              <w:spacing w:line="240" w:lineRule="exact"/>
              <w:jc w:val="distribute"/>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法人</w:t>
            </w:r>
          </w:p>
          <w:p w:rsidR="002A2058" w:rsidRDefault="002A2058" w:rsidP="002A2058">
            <w:pPr>
              <w:widowControl/>
              <w:spacing w:line="240" w:lineRule="exact"/>
              <w:jc w:val="distribute"/>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徴収</w:t>
            </w:r>
          </w:p>
          <w:p w:rsidR="002A2058" w:rsidRDefault="002A2058" w:rsidP="002A2058">
            <w:pPr>
              <w:widowControl/>
              <w:spacing w:line="240" w:lineRule="exact"/>
              <w:jc w:val="distribute"/>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調査</w:t>
            </w:r>
          </w:p>
          <w:p w:rsidR="002A2058" w:rsidRPr="00D729E4" w:rsidRDefault="002A2058" w:rsidP="002A2058">
            <w:pPr>
              <w:widowControl/>
              <w:spacing w:line="240" w:lineRule="exact"/>
              <w:jc w:val="distribute"/>
              <w:rPr>
                <w:rFonts w:ascii="ＭＳ ゴシック" w:eastAsia="ＭＳ ゴシック" w:hAnsi="ＭＳ ゴシック" w:cs="ＭＳ Ｐゴシック"/>
                <w:color w:val="000000"/>
                <w:kern w:val="0"/>
                <w:sz w:val="18"/>
                <w:szCs w:val="18"/>
                <w:bdr w:val="single" w:sz="4" w:space="0" w:color="auto"/>
              </w:rPr>
            </w:pPr>
            <w:r>
              <w:rPr>
                <w:rFonts w:ascii="ＭＳ ゴシック" w:eastAsia="ＭＳ ゴシック" w:hAnsi="ＭＳ ゴシック" w:cs="ＭＳ Ｐゴシック" w:hint="eastAsia"/>
                <w:color w:val="000000"/>
                <w:kern w:val="0"/>
                <w:sz w:val="18"/>
                <w:szCs w:val="18"/>
              </w:rPr>
              <w:t>国業</w:t>
            </w:r>
          </w:p>
        </w:tc>
        <w:tc>
          <w:tcPr>
            <w:tcW w:w="567" w:type="dxa"/>
            <w:tcBorders>
              <w:top w:val="single" w:sz="4" w:space="0" w:color="auto"/>
              <w:left w:val="single" w:sz="4" w:space="0" w:color="auto"/>
              <w:bottom w:val="single" w:sz="4" w:space="0" w:color="auto"/>
              <w:right w:val="single" w:sz="4" w:space="0" w:color="auto"/>
            </w:tcBorders>
            <w:vAlign w:val="center"/>
          </w:tcPr>
          <w:p w:rsidR="00C614C5" w:rsidRPr="008C1FBC" w:rsidRDefault="00C614C5" w:rsidP="00C614C5">
            <w:pPr>
              <w:widowControl/>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19</w:t>
            </w:r>
          </w:p>
        </w:tc>
      </w:tr>
      <w:tr w:rsidR="00C614C5" w:rsidRPr="00D729E4" w:rsidTr="000518B0">
        <w:trPr>
          <w:trHeight w:val="61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８</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rPr>
                <w:rFonts w:asciiTheme="majorEastAsia" w:eastAsiaTheme="majorEastAsia" w:hAnsiTheme="majorEastAsia" w:cs="ＭＳ Ｐゴシック"/>
                <w:color w:val="FF0000"/>
                <w:kern w:val="0"/>
                <w:sz w:val="18"/>
                <w:szCs w:val="18"/>
              </w:rPr>
            </w:pPr>
            <w:r w:rsidRPr="002C46BB">
              <w:rPr>
                <w:rFonts w:ascii="ＭＳ ゴシック" w:eastAsia="ＭＳ ゴシック" w:hAnsi="ＭＳ ゴシック" w:cs="ＭＳ Ｐゴシック" w:hint="eastAsia"/>
                <w:color w:val="000000"/>
                <w:kern w:val="0"/>
                <w:sz w:val="18"/>
                <w:szCs w:val="18"/>
              </w:rPr>
              <w:t>源泉所得税に係る推定規定の創設</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A87D6A" w:rsidRDefault="00C614C5" w:rsidP="00C614C5">
            <w:pPr>
              <w:spacing w:line="240" w:lineRule="exact"/>
              <w:ind w:firstLineChars="100" w:firstLine="180"/>
              <w:rPr>
                <w:rFonts w:asciiTheme="majorEastAsia" w:eastAsiaTheme="majorEastAsia" w:hAnsiTheme="majorEastAsia"/>
                <w:sz w:val="18"/>
                <w:szCs w:val="18"/>
              </w:rPr>
            </w:pPr>
            <w:r w:rsidRPr="00A87D6A">
              <w:rPr>
                <w:rFonts w:asciiTheme="majorEastAsia" w:eastAsiaTheme="majorEastAsia" w:hAnsiTheme="majorEastAsia" w:hint="eastAsia"/>
                <w:sz w:val="18"/>
                <w:szCs w:val="18"/>
              </w:rPr>
              <w:t>給与等の支給総額しか把握できない場合において、各月の給与等の金額を推定して源泉所得税を徴収できる措置を創設する。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napToGrid w:val="0"/>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改正見込み。</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vAlign w:val="center"/>
          </w:tcPr>
          <w:p w:rsidR="00C614C5" w:rsidRPr="002D5052" w:rsidRDefault="00C614C5" w:rsidP="00C614C5">
            <w:pPr>
              <w:widowControl/>
              <w:snapToGrid w:val="0"/>
              <w:spacing w:line="240" w:lineRule="exact"/>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07DE0" w:rsidRDefault="00C614C5" w:rsidP="00C614C5">
            <w:pPr>
              <w:widowControl/>
              <w:spacing w:line="240" w:lineRule="exact"/>
              <w:jc w:val="center"/>
              <w:rPr>
                <w:rFonts w:asciiTheme="majorEastAsia" w:eastAsiaTheme="majorEastAsia" w:hAnsiTheme="majorEastAsia" w:cs="ＭＳ Ｐゴシック"/>
                <w:color w:val="000000"/>
                <w:kern w:val="0"/>
                <w:sz w:val="18"/>
                <w:szCs w:val="18"/>
                <w:bdr w:val="single" w:sz="4" w:space="0" w:color="auto"/>
              </w:rPr>
            </w:pPr>
            <w:r>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D729E4" w:rsidRDefault="00C614C5" w:rsidP="00C614C5">
            <w:pPr>
              <w:widowControl/>
              <w:spacing w:line="240" w:lineRule="exact"/>
              <w:jc w:val="distribute"/>
              <w:rPr>
                <w:rFonts w:asciiTheme="majorEastAsia" w:eastAsiaTheme="majorEastAsia" w:hAnsiTheme="majorEastAsia" w:cs="ＭＳ Ｐゴシック"/>
                <w:color w:val="000000"/>
                <w:kern w:val="0"/>
                <w:sz w:val="18"/>
                <w:szCs w:val="18"/>
              </w:rPr>
            </w:pPr>
            <w:r w:rsidRPr="00D729E4">
              <w:rPr>
                <w:rFonts w:asciiTheme="majorEastAsia" w:eastAsiaTheme="majorEastAsia" w:hAnsiTheme="majorEastAsia" w:cs="ＭＳ Ｐゴシック" w:hint="eastAsia"/>
                <w:color w:val="000000"/>
                <w:kern w:val="0"/>
                <w:sz w:val="18"/>
                <w:szCs w:val="18"/>
                <w:bdr w:val="single" w:sz="4" w:space="0" w:color="auto"/>
              </w:rPr>
              <w:t>個人</w:t>
            </w:r>
          </w:p>
          <w:p w:rsidR="00C614C5" w:rsidRPr="00D729E4" w:rsidRDefault="00C614C5" w:rsidP="00C614C5">
            <w:pPr>
              <w:widowControl/>
              <w:spacing w:line="240" w:lineRule="exact"/>
              <w:jc w:val="distribute"/>
              <w:rPr>
                <w:rFonts w:ascii="ＭＳ ゴシック" w:eastAsia="ＭＳ ゴシック" w:hAnsi="ＭＳ ゴシック" w:cs="ＭＳ Ｐゴシック"/>
                <w:color w:val="000000"/>
                <w:kern w:val="0"/>
                <w:sz w:val="18"/>
                <w:szCs w:val="18"/>
              </w:rPr>
            </w:pPr>
            <w:r w:rsidRPr="00D729E4">
              <w:rPr>
                <w:rFonts w:asciiTheme="majorEastAsia" w:eastAsiaTheme="majorEastAsia" w:hAnsiTheme="majorEastAsia" w:cs="ＭＳ Ｐゴシック" w:hint="eastAsia"/>
                <w:color w:val="000000"/>
                <w:kern w:val="0"/>
                <w:sz w:val="18"/>
                <w:szCs w:val="18"/>
              </w:rPr>
              <w:t>法人</w:t>
            </w:r>
          </w:p>
        </w:tc>
        <w:tc>
          <w:tcPr>
            <w:tcW w:w="567" w:type="dxa"/>
            <w:tcBorders>
              <w:top w:val="single" w:sz="4" w:space="0" w:color="auto"/>
              <w:left w:val="single" w:sz="4" w:space="0" w:color="auto"/>
              <w:bottom w:val="single" w:sz="4" w:space="0" w:color="auto"/>
              <w:right w:val="single" w:sz="4" w:space="0" w:color="auto"/>
            </w:tcBorders>
            <w:vAlign w:val="center"/>
          </w:tcPr>
          <w:p w:rsidR="00C614C5" w:rsidRPr="000518B0"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１</w:t>
            </w:r>
          </w:p>
        </w:tc>
      </w:tr>
      <w:tr w:rsidR="00C614C5" w:rsidRPr="00D729E4" w:rsidTr="000518B0">
        <w:trPr>
          <w:trHeight w:val="205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Del="001B7267"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rPr>
                <w:rFonts w:asciiTheme="majorEastAsia" w:eastAsiaTheme="majorEastAsia" w:hAnsiTheme="majorEastAsia" w:cs="ＭＳ Ｐゴシック"/>
                <w:kern w:val="0"/>
                <w:sz w:val="18"/>
                <w:szCs w:val="18"/>
              </w:rPr>
            </w:pPr>
            <w:r w:rsidRPr="00CB5226">
              <w:rPr>
                <w:rFonts w:ascii="ＭＳ ゴシック" w:eastAsia="ＭＳ ゴシック" w:hAnsi="ＭＳ ゴシック" w:cs="ＭＳ Ｐゴシック" w:hint="eastAsia"/>
                <w:sz w:val="18"/>
                <w:szCs w:val="18"/>
              </w:rPr>
              <w:t>雑所得の適正課税の確保</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シェアリングエコノミーや副業等の所得を有する者の適正課税の確保等の観点から、次の見直しを行う。</w:t>
            </w:r>
          </w:p>
          <w:p w:rsidR="00C614C5" w:rsidRDefault="00C614C5" w:rsidP="00C614C5">
            <w:pPr>
              <w:widowControl/>
              <w:spacing w:line="240" w:lineRule="exact"/>
              <w:ind w:left="180" w:hangingChars="100" w:hanging="180"/>
              <w:rPr>
                <w:rFonts w:ascii="ＭＳ ゴシック" w:eastAsia="ＭＳ ゴシック" w:hAnsi="ＭＳ 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①　前々年の収入金額が</w:t>
            </w:r>
            <w:r w:rsidRPr="00CB5226">
              <w:rPr>
                <w:rFonts w:ascii="ＭＳ ゴシック" w:eastAsia="ＭＳ ゴシック" w:hAnsi="ＭＳ ゴシック" w:cs="ＭＳ Ｐゴシック"/>
                <w:color w:val="000000"/>
                <w:kern w:val="0"/>
                <w:sz w:val="18"/>
                <w:szCs w:val="18"/>
              </w:rPr>
              <w:t>1,000</w:t>
            </w:r>
            <w:r w:rsidRPr="00CB5226">
              <w:rPr>
                <w:rFonts w:ascii="ＭＳ ゴシック" w:eastAsia="ＭＳ ゴシック" w:hAnsi="ＭＳ ゴシック" w:cs="ＭＳ Ｐゴシック" w:hint="eastAsia"/>
                <w:color w:val="000000"/>
                <w:kern w:val="0"/>
                <w:sz w:val="18"/>
                <w:szCs w:val="18"/>
              </w:rPr>
              <w:t>万円を超える者については、</w:t>
            </w:r>
            <w:r w:rsidRPr="00CB5226">
              <w:rPr>
                <w:rFonts w:ascii="ＭＳ ゴシック" w:eastAsia="ＭＳ ゴシック" w:hAnsi="ＭＳ ゴシック" w:hint="eastAsia"/>
                <w:color w:val="000000"/>
                <w:kern w:val="0"/>
                <w:sz w:val="18"/>
                <w:szCs w:val="18"/>
              </w:rPr>
              <w:t>収支内訳書の提出を義務付ける。</w:t>
            </w:r>
          </w:p>
          <w:p w:rsidR="00C614C5" w:rsidRPr="002C46BB" w:rsidRDefault="00C614C5" w:rsidP="00C614C5">
            <w:pPr>
              <w:widowControl/>
              <w:spacing w:line="240" w:lineRule="exact"/>
              <w:ind w:left="180" w:hangingChars="100" w:hanging="180"/>
              <w:rPr>
                <w:rFonts w:ascii="ＭＳ ゴシック" w:eastAsia="ＭＳ ゴシック" w:hAnsi="ＭＳ ゴシック" w:cs="ＭＳ Ｐゴシック"/>
                <w:color w:val="000000"/>
                <w:kern w:val="0"/>
                <w:sz w:val="18"/>
                <w:szCs w:val="18"/>
              </w:rPr>
            </w:pPr>
            <w:r w:rsidRPr="00BC6631">
              <w:rPr>
                <w:rFonts w:ascii="ＭＳ ゴシック" w:eastAsia="ＭＳ ゴシック" w:hAnsi="ＭＳ ゴシック" w:cs="ＭＳ Ｐゴシック" w:hint="eastAsia"/>
                <w:color w:val="000000"/>
                <w:kern w:val="0"/>
                <w:sz w:val="18"/>
                <w:szCs w:val="18"/>
              </w:rPr>
              <w:t>②　前々年の収入金額300万円を超える者については、収入・経費に関する書類の保存を義務付ける。</w:t>
            </w:r>
          </w:p>
          <w:p w:rsidR="00C614C5" w:rsidRPr="00CB5226" w:rsidRDefault="00C614C5" w:rsidP="00C614C5">
            <w:pPr>
              <w:widowControl/>
              <w:spacing w:line="240" w:lineRule="exact"/>
              <w:ind w:left="180" w:hangingChars="100" w:hanging="180"/>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③</w:t>
            </w:r>
            <w:r w:rsidRPr="00CB5226">
              <w:rPr>
                <w:rFonts w:ascii="ＭＳ ゴシック" w:eastAsia="ＭＳ ゴシック" w:hAnsi="ＭＳ ゴシック" w:cs="ＭＳ Ｐゴシック" w:hint="eastAsia"/>
                <w:color w:val="000000"/>
                <w:kern w:val="0"/>
                <w:sz w:val="18"/>
                <w:szCs w:val="18"/>
              </w:rPr>
              <w:t xml:space="preserve">　前々年の収入金額が</w:t>
            </w:r>
            <w:r>
              <w:rPr>
                <w:rFonts w:ascii="ＭＳ ゴシック" w:eastAsia="ＭＳ ゴシック" w:hAnsi="ＭＳ ゴシック" w:cs="ＭＳ Ｐゴシック"/>
                <w:color w:val="000000"/>
                <w:kern w:val="0"/>
                <w:sz w:val="18"/>
                <w:szCs w:val="18"/>
              </w:rPr>
              <w:t>300</w:t>
            </w:r>
            <w:r w:rsidRPr="00CB5226">
              <w:rPr>
                <w:rFonts w:ascii="ＭＳ ゴシック" w:eastAsia="ＭＳ ゴシック" w:hAnsi="ＭＳ ゴシック" w:cs="ＭＳ Ｐゴシック" w:hint="eastAsia"/>
                <w:color w:val="000000"/>
                <w:kern w:val="0"/>
                <w:sz w:val="18"/>
                <w:szCs w:val="18"/>
              </w:rPr>
              <w:t>万円以下の者については、現金主義によって収入・費用を計上できるようにする。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ind w:left="360" w:hangingChars="200" w:hanging="360"/>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ind w:left="180" w:hangingChars="100" w:hanging="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・改正する方向で検討中。</w:t>
            </w:r>
          </w:p>
          <w:p w:rsidR="00C614C5" w:rsidRPr="002D5052" w:rsidRDefault="00C614C5" w:rsidP="00C614C5">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・納税者への影響が大きいことから、世の中の情勢によっては、本年度の改正を見送る可能性あり。</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C614C5" w:rsidRPr="002D5052" w:rsidRDefault="00C614C5" w:rsidP="00C614C5">
            <w:pPr>
              <w:spacing w:line="240" w:lineRule="exact"/>
              <w:jc w:val="distribute"/>
              <w:rPr>
                <w:rFonts w:asciiTheme="majorEastAsia" w:eastAsiaTheme="majorEastAsia" w:hAnsiTheme="majorEastAsia" w:cs="ＭＳ Ｐゴシック"/>
                <w:color w:val="000000"/>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07DE0" w:rsidRDefault="00C614C5" w:rsidP="00C614C5">
            <w:pPr>
              <w:spacing w:line="240" w:lineRule="exact"/>
              <w:jc w:val="center"/>
              <w:rPr>
                <w:rFonts w:ascii="ＭＳ ゴシック" w:eastAsia="ＭＳ ゴシック" w:hAnsi="ＭＳ ゴシック" w:cs="ＭＳ Ｐゴシック"/>
                <w:color w:val="000000"/>
                <w:kern w:val="0"/>
                <w:sz w:val="18"/>
                <w:szCs w:val="18"/>
              </w:rPr>
            </w:pPr>
            <w:r w:rsidRPr="00207DE0">
              <w:rPr>
                <w:rFonts w:asciiTheme="majorEastAsia" w:eastAsiaTheme="majorEastAsia" w:hAnsiTheme="majorEastAsia" w:hint="eastAsia"/>
                <w:sz w:val="18"/>
                <w:szCs w:val="18"/>
              </w:rPr>
              <w:t>新規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D729E4" w:rsidRDefault="00C614C5" w:rsidP="00C614C5">
            <w:pPr>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rPr>
              <w:t>個人</w:t>
            </w:r>
          </w:p>
        </w:tc>
        <w:tc>
          <w:tcPr>
            <w:tcW w:w="567" w:type="dxa"/>
            <w:tcBorders>
              <w:top w:val="single" w:sz="4" w:space="0" w:color="auto"/>
              <w:left w:val="single" w:sz="4" w:space="0" w:color="auto"/>
              <w:bottom w:val="single" w:sz="4" w:space="0" w:color="auto"/>
              <w:right w:val="single" w:sz="4" w:space="0" w:color="auto"/>
            </w:tcBorders>
            <w:vAlign w:val="center"/>
          </w:tcPr>
          <w:p w:rsidR="00C614C5" w:rsidRPr="000518B0" w:rsidRDefault="00C614C5" w:rsidP="00C614C5">
            <w:pPr>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２</w:t>
            </w:r>
          </w:p>
        </w:tc>
      </w:tr>
      <w:tr w:rsidR="00C614C5" w:rsidRPr="00D729E4" w:rsidTr="000518B0">
        <w:trPr>
          <w:trHeight w:val="755"/>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t>1</w:t>
            </w:r>
            <w:r>
              <w:rPr>
                <w:rFonts w:asciiTheme="majorEastAsia" w:eastAsiaTheme="majorEastAsia" w:hAnsiTheme="majorEastAsia" w:cs="ＭＳ Ｐゴシック"/>
                <w:color w:val="000000"/>
                <w:kern w:val="0"/>
                <w:sz w:val="18"/>
                <w:szCs w:val="18"/>
              </w:rPr>
              <w:t>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rPr>
                <w:rFonts w:ascii="ＭＳ ゴシック" w:eastAsia="ＭＳ ゴシック" w:hAnsi="ＭＳ ゴシック" w:cs="ＭＳ Ｐゴシック"/>
                <w:kern w:val="0"/>
                <w:sz w:val="18"/>
                <w:szCs w:val="18"/>
              </w:rPr>
            </w:pPr>
            <w:r w:rsidRPr="00CB5226">
              <w:rPr>
                <w:rFonts w:ascii="ＭＳ ゴシック" w:eastAsia="ＭＳ ゴシック" w:hAnsi="ＭＳ ゴシック" w:cs="ＭＳ Ｐゴシック" w:hint="eastAsia"/>
                <w:kern w:val="0"/>
                <w:sz w:val="18"/>
                <w:szCs w:val="18"/>
              </w:rPr>
              <w:t>国外不動産に係る不動産所得の適正化</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ind w:firstLineChars="100" w:firstLine="180"/>
              <w:rPr>
                <w:rFonts w:ascii="ＭＳ ゴシック" w:eastAsia="ＭＳ ゴシック" w:hAnsi="ＭＳ ゴシック" w:cs="ＭＳ Ｐゴシック"/>
                <w:color w:val="000000"/>
                <w:kern w:val="0"/>
                <w:sz w:val="18"/>
                <w:szCs w:val="18"/>
              </w:rPr>
            </w:pPr>
            <w:r w:rsidRPr="00CB5226">
              <w:rPr>
                <w:rFonts w:ascii="ＭＳ ゴシック" w:eastAsia="ＭＳ ゴシック" w:hAnsi="ＭＳ ゴシック" w:cs="ＭＳ Ｐゴシック" w:hint="eastAsia"/>
                <w:color w:val="000000"/>
                <w:kern w:val="0"/>
                <w:sz w:val="18"/>
                <w:szCs w:val="18"/>
              </w:rPr>
              <w:t>国外不動産に係る不動産所得については、国外不動産の使用可能年数と耐用年数との差を利用して早期に多額の減価償却費を計上し、損益通算により多額の還付を受ける事例があることから、国外不動産に係る不動産所得について適正化を図る必要がある。【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ind w:left="180" w:hangingChars="100" w:hanging="180"/>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・改正見込み。</w:t>
            </w:r>
          </w:p>
          <w:p w:rsidR="00C614C5" w:rsidRPr="002D5052" w:rsidRDefault="00C614C5" w:rsidP="00C614C5">
            <w:pPr>
              <w:widowControl/>
              <w:spacing w:line="240" w:lineRule="exact"/>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・条文の規定振りについて調整中。</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C614C5" w:rsidRPr="002D5052" w:rsidRDefault="00C614C5" w:rsidP="00C614C5">
            <w:pPr>
              <w:spacing w:line="240" w:lineRule="exact"/>
              <w:jc w:val="distribute"/>
              <w:rPr>
                <w:rFonts w:asciiTheme="majorEastAsia" w:eastAsiaTheme="majorEastAsia" w:hAnsiTheme="majorEastAsia" w:cs="ＭＳ Ｐゴシック"/>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07DE0" w:rsidRDefault="00C614C5" w:rsidP="00C614C5">
            <w:pPr>
              <w:widowControl/>
              <w:spacing w:line="200" w:lineRule="exact"/>
              <w:jc w:val="center"/>
              <w:rPr>
                <w:rFonts w:asciiTheme="majorEastAsia" w:eastAsiaTheme="majorEastAsia" w:hAnsiTheme="majorEastAsia" w:cs="ＭＳ Ｐゴシック"/>
                <w:kern w:val="0"/>
                <w:sz w:val="18"/>
                <w:szCs w:val="18"/>
                <w:shd w:val="clear" w:color="auto" w:fill="FFFFFF" w:themeFill="background1"/>
              </w:rPr>
            </w:pPr>
            <w:r w:rsidRPr="00207DE0">
              <w:rPr>
                <w:rFonts w:asciiTheme="majorEastAsia" w:eastAsiaTheme="majorEastAsia" w:hAnsiTheme="majorEastAsia" w:cs="ＭＳ Ｐゴシック"/>
                <w:kern w:val="0"/>
                <w:sz w:val="18"/>
                <w:szCs w:val="18"/>
                <w:shd w:val="clear" w:color="auto" w:fill="FFFFFF" w:themeFill="background1"/>
              </w:rPr>
              <w:t>29</w:t>
            </w:r>
            <w:r w:rsidRPr="00207DE0">
              <w:rPr>
                <w:rFonts w:asciiTheme="majorEastAsia" w:eastAsiaTheme="majorEastAsia" w:hAnsiTheme="majorEastAsia" w:cs="ＭＳ Ｐゴシック" w:hint="eastAsia"/>
                <w:kern w:val="0"/>
                <w:sz w:val="18"/>
                <w:szCs w:val="18"/>
                <w:shd w:val="clear" w:color="auto" w:fill="FFFFFF" w:themeFill="background1"/>
              </w:rPr>
              <w:t>、31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D729E4" w:rsidRDefault="00C614C5" w:rsidP="00C614C5">
            <w:pPr>
              <w:spacing w:line="240" w:lineRule="exact"/>
              <w:jc w:val="distribute"/>
              <w:rPr>
                <w:rFonts w:ascii="ＭＳ ゴシック" w:eastAsia="ＭＳ ゴシック" w:hAnsi="ＭＳ ゴシック" w:cs="ＭＳ Ｐゴシック"/>
                <w:color w:val="000000"/>
                <w:kern w:val="0"/>
                <w:sz w:val="18"/>
                <w:szCs w:val="18"/>
              </w:rPr>
            </w:pPr>
            <w:r w:rsidRPr="00D729E4">
              <w:rPr>
                <w:rFonts w:ascii="ＭＳ ゴシック" w:eastAsia="ＭＳ ゴシック" w:hAnsi="ＭＳ ゴシック" w:cs="ＭＳ Ｐゴシック" w:hint="eastAsia"/>
                <w:color w:val="000000"/>
                <w:kern w:val="0"/>
                <w:sz w:val="18"/>
                <w:szCs w:val="18"/>
                <w:bdr w:val="single" w:sz="4" w:space="0" w:color="auto"/>
              </w:rPr>
              <w:t>個人</w:t>
            </w:r>
          </w:p>
          <w:p w:rsidR="00C614C5" w:rsidRPr="00D729E4" w:rsidRDefault="00C614C5" w:rsidP="00C614C5">
            <w:pPr>
              <w:widowControl/>
              <w:spacing w:line="240" w:lineRule="exact"/>
              <w:jc w:val="distribute"/>
              <w:rPr>
                <w:rFonts w:asciiTheme="majorEastAsia" w:eastAsiaTheme="majorEastAsia" w:hAnsiTheme="majorEastAsia" w:cs="ＭＳ Ｐゴシック"/>
                <w:color w:val="000000"/>
                <w:kern w:val="0"/>
                <w:sz w:val="18"/>
                <w:szCs w:val="18"/>
                <w:bdr w:val="single" w:sz="4" w:space="0" w:color="auto"/>
              </w:rPr>
            </w:pPr>
            <w:r w:rsidRPr="00D729E4">
              <w:rPr>
                <w:rFonts w:ascii="ＭＳ ゴシック" w:eastAsia="ＭＳ ゴシック" w:hAnsi="ＭＳ ゴシック" w:cs="ＭＳ Ｐゴシック" w:hint="eastAsia"/>
                <w:color w:val="000000"/>
                <w:kern w:val="0"/>
                <w:sz w:val="18"/>
                <w:szCs w:val="18"/>
              </w:rPr>
              <w:t>課総</w:t>
            </w:r>
          </w:p>
        </w:tc>
        <w:tc>
          <w:tcPr>
            <w:tcW w:w="567" w:type="dxa"/>
            <w:tcBorders>
              <w:top w:val="single" w:sz="4" w:space="0" w:color="auto"/>
              <w:left w:val="single" w:sz="4" w:space="0" w:color="auto"/>
              <w:bottom w:val="single" w:sz="4" w:space="0" w:color="auto"/>
              <w:right w:val="single" w:sz="4" w:space="0" w:color="auto"/>
            </w:tcBorders>
            <w:vAlign w:val="center"/>
          </w:tcPr>
          <w:p w:rsidR="00C614C5" w:rsidRPr="000518B0" w:rsidRDefault="00C614C5" w:rsidP="00C614C5">
            <w:pPr>
              <w:spacing w:line="240" w:lineRule="exact"/>
              <w:jc w:val="center"/>
              <w:rPr>
                <w:rFonts w:ascii="ＭＳ ゴシック" w:eastAsia="ＭＳ ゴシック" w:hAnsi="ＭＳ ゴシック" w:cs="ＭＳ Ｐゴシック"/>
                <w:color w:val="000000"/>
                <w:kern w:val="0"/>
                <w:sz w:val="18"/>
                <w:szCs w:val="18"/>
              </w:rPr>
            </w:pPr>
            <w:r>
              <w:rPr>
                <w:rFonts w:ascii="ＭＳ ゴシック" w:eastAsia="ＭＳ ゴシック" w:hAnsi="ＭＳ ゴシック" w:cs="ＭＳ Ｐゴシック" w:hint="eastAsia"/>
                <w:color w:val="000000"/>
                <w:kern w:val="0"/>
                <w:sz w:val="18"/>
                <w:szCs w:val="18"/>
              </w:rPr>
              <w:t>５</w:t>
            </w:r>
          </w:p>
        </w:tc>
      </w:tr>
      <w:tr w:rsidR="00C614C5" w:rsidRPr="00D729E4" w:rsidTr="000518B0">
        <w:trPr>
          <w:trHeight w:val="974"/>
        </w:trPr>
        <w:tc>
          <w:tcPr>
            <w:tcW w:w="51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jc w:val="center"/>
              <w:rPr>
                <w:rFonts w:asciiTheme="majorEastAsia" w:eastAsiaTheme="majorEastAsia" w:hAnsiTheme="majorEastAsia" w:cs="ＭＳ Ｐゴシック"/>
                <w:color w:val="000000"/>
                <w:kern w:val="0"/>
                <w:sz w:val="18"/>
                <w:szCs w:val="18"/>
              </w:rPr>
            </w:pPr>
            <w:r>
              <w:rPr>
                <w:rFonts w:asciiTheme="majorEastAsia" w:eastAsiaTheme="majorEastAsia" w:hAnsiTheme="majorEastAsia" w:cs="ＭＳ Ｐゴシック" w:hint="eastAsia"/>
                <w:color w:val="000000"/>
                <w:kern w:val="0"/>
                <w:sz w:val="18"/>
                <w:szCs w:val="18"/>
              </w:rPr>
              <w:lastRenderedPageBreak/>
              <w:t>1</w:t>
            </w:r>
            <w:r>
              <w:rPr>
                <w:rFonts w:asciiTheme="majorEastAsia" w:eastAsiaTheme="majorEastAsia" w:hAnsiTheme="majorEastAsia" w:cs="ＭＳ Ｐゴシック"/>
                <w:color w:val="000000"/>
                <w:kern w:val="0"/>
                <w:sz w:val="18"/>
                <w:szCs w:val="18"/>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widowControl/>
              <w:spacing w:line="240" w:lineRule="exact"/>
              <w:rPr>
                <w:rFonts w:ascii="ＭＳ ゴシック" w:eastAsia="ＭＳ ゴシック" w:hAnsi="ＭＳ ゴシック"/>
                <w:color w:val="FF0000"/>
                <w:kern w:val="0"/>
                <w:sz w:val="18"/>
                <w:szCs w:val="18"/>
                <w:highlight w:val="yellow"/>
              </w:rPr>
            </w:pPr>
            <w:r w:rsidRPr="00CB5226">
              <w:rPr>
                <w:rFonts w:ascii="ＭＳ ゴシック" w:eastAsia="ＭＳ ゴシック" w:hAnsi="ＭＳ ゴシック" w:hint="eastAsia"/>
                <w:sz w:val="18"/>
                <w:szCs w:val="18"/>
              </w:rPr>
              <w:t>外国子会社配当益金不算入又はそれに係る株式譲渡損の制限規定の創設</w:t>
            </w:r>
          </w:p>
        </w:tc>
        <w:tc>
          <w:tcPr>
            <w:tcW w:w="501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CB5226" w:rsidRDefault="00C614C5" w:rsidP="00C614C5">
            <w:pPr>
              <w:spacing w:line="240" w:lineRule="exact"/>
              <w:ind w:firstLineChars="100" w:firstLine="180"/>
              <w:rPr>
                <w:rFonts w:ascii="ＭＳ ゴシック" w:eastAsia="ＭＳ ゴシック" w:hAnsi="ＭＳ ゴシック"/>
                <w:color w:val="000000"/>
                <w:kern w:val="0"/>
                <w:sz w:val="18"/>
                <w:szCs w:val="18"/>
                <w:highlight w:val="yellow"/>
              </w:rPr>
            </w:pPr>
            <w:r w:rsidRPr="00CB5226">
              <w:rPr>
                <w:rFonts w:ascii="ＭＳ ゴシック" w:eastAsia="ＭＳ ゴシック" w:hAnsi="ＭＳ ゴシック" w:hint="eastAsia"/>
                <w:kern w:val="0"/>
                <w:sz w:val="18"/>
                <w:szCs w:val="18"/>
              </w:rPr>
              <w:t>外国子会社配当益金不算入制度の適用及びその配当を受けた株式を譲渡した際に生じる譲渡損を組み合わせた租税回避等を制限する規定を設ける。【継続】</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ind w:leftChars="-29" w:left="-11" w:hangingChars="28" w:hanging="50"/>
              <w:jc w:val="center"/>
              <w:rPr>
                <w:rFonts w:asciiTheme="majorEastAsia" w:eastAsiaTheme="majorEastAsia" w:hAnsiTheme="majorEastAsia" w:cs="ＭＳ Ｐゴシック"/>
                <w:color w:val="000000"/>
                <w:kern w:val="0"/>
                <w:sz w:val="18"/>
                <w:szCs w:val="18"/>
              </w:rPr>
            </w:pPr>
            <w:r w:rsidRPr="002D5052">
              <w:rPr>
                <w:rFonts w:asciiTheme="majorEastAsia" w:eastAsiaTheme="majorEastAsia" w:hAnsiTheme="majorEastAsia" w:cs="ＭＳ Ｐゴシック" w:hint="eastAsia"/>
                <w:color w:val="000000"/>
                <w:kern w:val="0"/>
                <w:sz w:val="18"/>
                <w:szCs w:val="18"/>
              </w:rPr>
              <w:t>○</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D5052" w:rsidRDefault="00C614C5" w:rsidP="00C614C5">
            <w:pPr>
              <w:widowControl/>
              <w:spacing w:line="240" w:lineRule="exact"/>
              <w:ind w:firstLineChars="100" w:firstLine="180"/>
              <w:rPr>
                <w:rFonts w:asciiTheme="majorEastAsia" w:eastAsiaTheme="majorEastAsia" w:hAnsiTheme="majorEastAsia"/>
                <w:color w:val="000000"/>
                <w:kern w:val="0"/>
                <w:sz w:val="18"/>
                <w:szCs w:val="18"/>
              </w:rPr>
            </w:pPr>
            <w:r w:rsidRPr="002D5052">
              <w:rPr>
                <w:rFonts w:asciiTheme="majorEastAsia" w:eastAsiaTheme="majorEastAsia" w:hAnsiTheme="majorEastAsia" w:cs="ＭＳ Ｐゴシック" w:hint="eastAsia"/>
                <w:color w:val="000000"/>
                <w:kern w:val="0"/>
                <w:sz w:val="18"/>
                <w:szCs w:val="18"/>
              </w:rPr>
              <w:t>主税局は問題意識を持っており、令和２年度において改正される見込み。庁からは引き続き事例の収集を行い、主税局と情報共有を図っている。</w:t>
            </w:r>
          </w:p>
        </w:tc>
        <w:tc>
          <w:tcPr>
            <w:tcW w:w="1984" w:type="dxa"/>
            <w:tcBorders>
              <w:top w:val="single" w:sz="4" w:space="0" w:color="auto"/>
              <w:left w:val="single" w:sz="4" w:space="0" w:color="auto"/>
              <w:bottom w:val="single" w:sz="4" w:space="0" w:color="auto"/>
              <w:right w:val="single" w:sz="4" w:space="0" w:color="auto"/>
              <w:tr2bl w:val="single" w:sz="4" w:space="0" w:color="auto"/>
            </w:tcBorders>
            <w:shd w:val="clear" w:color="auto" w:fill="auto"/>
          </w:tcPr>
          <w:p w:rsidR="00C614C5" w:rsidRPr="002D5052" w:rsidRDefault="00C614C5" w:rsidP="00C614C5">
            <w:pPr>
              <w:widowControl/>
              <w:spacing w:line="240" w:lineRule="exact"/>
              <w:jc w:val="distribute"/>
              <w:rPr>
                <w:rFonts w:asciiTheme="majorEastAsia" w:eastAsiaTheme="majorEastAsia" w:hAnsiTheme="majorEastAsia"/>
                <w:color w:val="000000"/>
                <w:kern w:val="0"/>
                <w:sz w:val="18"/>
                <w:szCs w:val="18"/>
                <w:bdr w:val="single" w:sz="4" w:space="0" w:color="auto"/>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207DE0" w:rsidRDefault="00C614C5" w:rsidP="00C614C5">
            <w:pPr>
              <w:widowControl/>
              <w:spacing w:line="240" w:lineRule="exact"/>
              <w:jc w:val="center"/>
              <w:rPr>
                <w:rFonts w:ascii="ＭＳ ゴシック" w:eastAsia="ＭＳ ゴシック" w:hAnsi="ＭＳ ゴシック"/>
                <w:color w:val="000000"/>
                <w:kern w:val="0"/>
                <w:sz w:val="18"/>
                <w:szCs w:val="18"/>
                <w:bdr w:val="single" w:sz="4" w:space="0" w:color="auto"/>
              </w:rPr>
            </w:pPr>
            <w:r w:rsidRPr="00207DE0">
              <w:rPr>
                <w:rFonts w:asciiTheme="majorEastAsia" w:eastAsiaTheme="majorEastAsia" w:hAnsiTheme="majorEastAsia" w:hint="eastAsia"/>
                <w:sz w:val="18"/>
                <w:szCs w:val="18"/>
              </w:rPr>
              <w:t>31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C614C5" w:rsidRPr="00D729E4" w:rsidRDefault="00C614C5" w:rsidP="00C614C5">
            <w:pPr>
              <w:widowControl/>
              <w:spacing w:line="240" w:lineRule="exact"/>
              <w:jc w:val="distribute"/>
              <w:rPr>
                <w:rFonts w:ascii="ＭＳ ゴシック" w:eastAsia="ＭＳ ゴシック" w:hAnsi="ＭＳ ゴシック"/>
                <w:color w:val="000000"/>
                <w:kern w:val="0"/>
                <w:sz w:val="18"/>
                <w:szCs w:val="18"/>
                <w:bdr w:val="single" w:sz="4" w:space="0" w:color="auto"/>
              </w:rPr>
            </w:pPr>
            <w:r w:rsidRPr="00D729E4">
              <w:rPr>
                <w:rFonts w:ascii="ＭＳ ゴシック" w:eastAsia="ＭＳ ゴシック" w:hAnsi="ＭＳ ゴシック" w:hint="eastAsia"/>
                <w:color w:val="000000"/>
                <w:kern w:val="0"/>
                <w:sz w:val="18"/>
                <w:szCs w:val="18"/>
                <w:bdr w:val="single" w:sz="4" w:space="0" w:color="auto"/>
              </w:rPr>
              <w:t>調査</w:t>
            </w:r>
          </w:p>
          <w:p w:rsidR="00C614C5" w:rsidRPr="00D729E4" w:rsidRDefault="00C614C5" w:rsidP="00C614C5">
            <w:pPr>
              <w:widowControl/>
              <w:spacing w:line="240" w:lineRule="exact"/>
              <w:jc w:val="distribute"/>
              <w:rPr>
                <w:rFonts w:ascii="ＭＳ ゴシック" w:hAnsi="ＭＳ ゴシック"/>
                <w:color w:val="000000"/>
                <w:kern w:val="0"/>
                <w:sz w:val="18"/>
                <w:szCs w:val="18"/>
                <w:highlight w:val="yellow"/>
              </w:rPr>
            </w:pPr>
            <w:r w:rsidRPr="00D729E4">
              <w:rPr>
                <w:rFonts w:ascii="ＭＳ ゴシック" w:eastAsia="ＭＳ ゴシック" w:hAnsi="ＭＳ ゴシック" w:hint="eastAsia"/>
                <w:color w:val="000000"/>
                <w:kern w:val="0"/>
                <w:sz w:val="18"/>
                <w:szCs w:val="18"/>
              </w:rPr>
              <w:t>法人</w:t>
            </w:r>
          </w:p>
        </w:tc>
        <w:tc>
          <w:tcPr>
            <w:tcW w:w="567" w:type="dxa"/>
            <w:tcBorders>
              <w:top w:val="single" w:sz="4" w:space="0" w:color="auto"/>
              <w:left w:val="single" w:sz="4" w:space="0" w:color="auto"/>
              <w:bottom w:val="single" w:sz="4" w:space="0" w:color="auto"/>
              <w:right w:val="single" w:sz="4" w:space="0" w:color="auto"/>
            </w:tcBorders>
            <w:vAlign w:val="center"/>
          </w:tcPr>
          <w:p w:rsidR="00C614C5" w:rsidRPr="000518B0" w:rsidRDefault="00C614C5" w:rsidP="00C614C5">
            <w:pPr>
              <w:widowControl/>
              <w:spacing w:line="240" w:lineRule="exact"/>
              <w:jc w:val="center"/>
              <w:rPr>
                <w:rFonts w:ascii="ＭＳ ゴシック" w:eastAsia="ＭＳ ゴシック" w:hAnsi="ＭＳ ゴシック"/>
                <w:color w:val="000000"/>
                <w:kern w:val="0"/>
                <w:sz w:val="18"/>
                <w:szCs w:val="18"/>
              </w:rPr>
            </w:pPr>
            <w:r>
              <w:rPr>
                <w:rFonts w:ascii="ＭＳ ゴシック" w:eastAsia="ＭＳ ゴシック" w:hAnsi="ＭＳ ゴシック" w:hint="eastAsia"/>
                <w:color w:val="000000"/>
                <w:kern w:val="0"/>
                <w:sz w:val="18"/>
                <w:szCs w:val="18"/>
              </w:rPr>
              <w:t>17</w:t>
            </w:r>
          </w:p>
        </w:tc>
      </w:tr>
    </w:tbl>
    <w:p w:rsidR="00892D94" w:rsidRDefault="00892D94" w:rsidP="00134DC3">
      <w:pPr>
        <w:tabs>
          <w:tab w:val="left" w:pos="1965"/>
        </w:tabs>
        <w:ind w:right="960"/>
        <w:rPr>
          <w:rFonts w:ascii="ＭＳ ゴシック" w:eastAsia="ＭＳ ゴシック" w:hAnsi="ＭＳ ゴシック"/>
          <w:sz w:val="24"/>
          <w:szCs w:val="24"/>
        </w:rPr>
      </w:pPr>
    </w:p>
    <w:sectPr w:rsidR="00892D94" w:rsidSect="00453D39">
      <w:footerReference w:type="default" r:id="rId8"/>
      <w:pgSz w:w="16838" w:h="11906" w:orient="landscape" w:code="9"/>
      <w:pgMar w:top="1134" w:right="1134" w:bottom="567" w:left="1134" w:header="851" w:footer="39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D94" w:rsidRDefault="00892D94" w:rsidP="00092F89">
      <w:r>
        <w:separator/>
      </w:r>
    </w:p>
  </w:endnote>
  <w:endnote w:type="continuationSeparator" w:id="0">
    <w:p w:rsidR="00892D94" w:rsidRDefault="00892D94" w:rsidP="0009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361696"/>
      <w:docPartObj>
        <w:docPartGallery w:val="Page Numbers (Bottom of Page)"/>
        <w:docPartUnique/>
      </w:docPartObj>
    </w:sdtPr>
    <w:sdtEndPr>
      <w:rPr>
        <w:rFonts w:ascii="ＭＳ ゴシック" w:eastAsia="ＭＳ ゴシック" w:hAnsi="ＭＳ ゴシック"/>
      </w:rPr>
    </w:sdtEndPr>
    <w:sdtContent>
      <w:p w:rsidR="00892D94" w:rsidRPr="005B0F33" w:rsidRDefault="00892D94">
        <w:pPr>
          <w:pStyle w:val="a6"/>
          <w:jc w:val="center"/>
          <w:rPr>
            <w:rFonts w:ascii="ＭＳ ゴシック" w:eastAsia="ＭＳ ゴシック" w:hAnsi="ＭＳ ゴシック"/>
          </w:rPr>
        </w:pPr>
        <w:r w:rsidRPr="005B0F33">
          <w:rPr>
            <w:rFonts w:ascii="ＭＳ ゴシック" w:eastAsia="ＭＳ ゴシック" w:hAnsi="ＭＳ ゴシック"/>
          </w:rPr>
          <w:fldChar w:fldCharType="begin"/>
        </w:r>
        <w:r w:rsidRPr="005B0F33">
          <w:rPr>
            <w:rFonts w:ascii="ＭＳ ゴシック" w:eastAsia="ＭＳ ゴシック" w:hAnsi="ＭＳ ゴシック"/>
          </w:rPr>
          <w:instrText>PAGE   \* MERGEFORMAT</w:instrText>
        </w:r>
        <w:r w:rsidRPr="005B0F33">
          <w:rPr>
            <w:rFonts w:ascii="ＭＳ ゴシック" w:eastAsia="ＭＳ ゴシック" w:hAnsi="ＭＳ ゴシック"/>
          </w:rPr>
          <w:fldChar w:fldCharType="separate"/>
        </w:r>
        <w:r w:rsidR="00516128" w:rsidRPr="00516128">
          <w:rPr>
            <w:rFonts w:ascii="ＭＳ ゴシック" w:eastAsia="ＭＳ ゴシック" w:hAnsi="ＭＳ ゴシック"/>
            <w:noProof/>
            <w:lang w:val="ja-JP"/>
          </w:rPr>
          <w:t>1</w:t>
        </w:r>
        <w:r w:rsidRPr="005B0F33">
          <w:rPr>
            <w:rFonts w:ascii="ＭＳ ゴシック" w:eastAsia="ＭＳ ゴシック" w:hAnsi="ＭＳ ゴシック"/>
          </w:rPr>
          <w:fldChar w:fldCharType="end"/>
        </w:r>
      </w:p>
    </w:sdtContent>
  </w:sdt>
  <w:p w:rsidR="00892D94" w:rsidRPr="00036C70" w:rsidRDefault="00892D94" w:rsidP="00AA50B2">
    <w:pPr>
      <w:pStyle w:val="a6"/>
      <w:jc w:val="center"/>
      <w:rPr>
        <w:rFonts w:ascii="ＭＳ ゴシック" w:eastAsia="ＭＳ ゴシック" w:hAnsi="ＭＳ ゴシック"/>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D94" w:rsidRDefault="00892D94" w:rsidP="00092F89">
      <w:r>
        <w:separator/>
      </w:r>
    </w:p>
  </w:footnote>
  <w:footnote w:type="continuationSeparator" w:id="0">
    <w:p w:rsidR="00892D94" w:rsidRDefault="00892D94" w:rsidP="00092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87943"/>
    <w:multiLevelType w:val="hybridMultilevel"/>
    <w:tmpl w:val="8BC45F26"/>
    <w:lvl w:ilvl="0" w:tplc="1F8EFF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6235B7"/>
    <w:multiLevelType w:val="hybridMultilevel"/>
    <w:tmpl w:val="BFD00250"/>
    <w:lvl w:ilvl="0" w:tplc="3ACCFDA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DD05041"/>
    <w:multiLevelType w:val="hybridMultilevel"/>
    <w:tmpl w:val="88C21CFA"/>
    <w:lvl w:ilvl="0" w:tplc="B7ACEF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517040F"/>
    <w:multiLevelType w:val="hybridMultilevel"/>
    <w:tmpl w:val="C0FC1206"/>
    <w:lvl w:ilvl="0" w:tplc="A76456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A91160"/>
    <w:multiLevelType w:val="hybridMultilevel"/>
    <w:tmpl w:val="084CBD3C"/>
    <w:lvl w:ilvl="0" w:tplc="D2F80CF2">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7776F3D"/>
    <w:multiLevelType w:val="hybridMultilevel"/>
    <w:tmpl w:val="86444E82"/>
    <w:lvl w:ilvl="0" w:tplc="A604676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4C61F3"/>
    <w:multiLevelType w:val="hybridMultilevel"/>
    <w:tmpl w:val="C3B6C836"/>
    <w:lvl w:ilvl="0" w:tplc="DB98D57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412488"/>
    <w:multiLevelType w:val="hybridMultilevel"/>
    <w:tmpl w:val="D3A63C22"/>
    <w:lvl w:ilvl="0" w:tplc="4EDA5204">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558513A5"/>
    <w:multiLevelType w:val="hybridMultilevel"/>
    <w:tmpl w:val="521C91AE"/>
    <w:lvl w:ilvl="0" w:tplc="9DE297C8">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CEC0E60"/>
    <w:multiLevelType w:val="hybridMultilevel"/>
    <w:tmpl w:val="A04879F4"/>
    <w:lvl w:ilvl="0" w:tplc="6C98614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6297753A"/>
    <w:multiLevelType w:val="hybridMultilevel"/>
    <w:tmpl w:val="0422EEEE"/>
    <w:lvl w:ilvl="0" w:tplc="74F65DB2">
      <w:start w:val="5"/>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1C0439"/>
    <w:multiLevelType w:val="hybridMultilevel"/>
    <w:tmpl w:val="039E31DE"/>
    <w:lvl w:ilvl="0" w:tplc="0304229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ACD79B9"/>
    <w:multiLevelType w:val="hybridMultilevel"/>
    <w:tmpl w:val="FEE8D228"/>
    <w:lvl w:ilvl="0" w:tplc="04090001">
      <w:start w:val="1"/>
      <w:numFmt w:val="bullet"/>
      <w:lvlText w:val=""/>
      <w:lvlJc w:val="left"/>
      <w:pPr>
        <w:ind w:left="360" w:hanging="360"/>
      </w:pPr>
      <w:rPr>
        <w:rFonts w:ascii="Wingdings" w:hAnsi="Wingdings" w:hint="default"/>
      </w:rPr>
    </w:lvl>
    <w:lvl w:ilvl="1" w:tplc="BDF29398">
      <w:start w:val="2"/>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FDA5C52"/>
    <w:multiLevelType w:val="hybridMultilevel"/>
    <w:tmpl w:val="F120EF68"/>
    <w:lvl w:ilvl="0" w:tplc="7598A9CE">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13"/>
  </w:num>
  <w:num w:numId="4">
    <w:abstractNumId w:val="7"/>
  </w:num>
  <w:num w:numId="5">
    <w:abstractNumId w:val="5"/>
  </w:num>
  <w:num w:numId="6">
    <w:abstractNumId w:val="1"/>
  </w:num>
  <w:num w:numId="7">
    <w:abstractNumId w:val="6"/>
  </w:num>
  <w:num w:numId="8">
    <w:abstractNumId w:val="4"/>
  </w:num>
  <w:num w:numId="9">
    <w:abstractNumId w:val="8"/>
  </w:num>
  <w:num w:numId="10">
    <w:abstractNumId w:val="10"/>
  </w:num>
  <w:num w:numId="11">
    <w:abstractNumId w:val="12"/>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33121">
      <v:textbox inset="5.85pt,.7pt,5.85pt,.7pt"/>
      <o:colormenu v:ext="edit"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03CE"/>
    <w:rsid w:val="00005ACB"/>
    <w:rsid w:val="0000732D"/>
    <w:rsid w:val="0001092B"/>
    <w:rsid w:val="00010D7E"/>
    <w:rsid w:val="00013AD5"/>
    <w:rsid w:val="00016B76"/>
    <w:rsid w:val="00033CDE"/>
    <w:rsid w:val="00036C70"/>
    <w:rsid w:val="00041213"/>
    <w:rsid w:val="000518B0"/>
    <w:rsid w:val="0005304E"/>
    <w:rsid w:val="000555D2"/>
    <w:rsid w:val="00056F4C"/>
    <w:rsid w:val="00067538"/>
    <w:rsid w:val="00067BDA"/>
    <w:rsid w:val="00070335"/>
    <w:rsid w:val="00073610"/>
    <w:rsid w:val="00076B3F"/>
    <w:rsid w:val="000818D2"/>
    <w:rsid w:val="00085491"/>
    <w:rsid w:val="00092F89"/>
    <w:rsid w:val="00094B0A"/>
    <w:rsid w:val="00095B00"/>
    <w:rsid w:val="00097012"/>
    <w:rsid w:val="000A29CE"/>
    <w:rsid w:val="000A4A73"/>
    <w:rsid w:val="000B0986"/>
    <w:rsid w:val="000B4682"/>
    <w:rsid w:val="000C08B7"/>
    <w:rsid w:val="000C0E08"/>
    <w:rsid w:val="000C2D75"/>
    <w:rsid w:val="000D4BDF"/>
    <w:rsid w:val="000E2001"/>
    <w:rsid w:val="000E3091"/>
    <w:rsid w:val="000E74B7"/>
    <w:rsid w:val="000F0BA0"/>
    <w:rsid w:val="000F0C7E"/>
    <w:rsid w:val="000F5B9F"/>
    <w:rsid w:val="000F7949"/>
    <w:rsid w:val="00102E07"/>
    <w:rsid w:val="0010301E"/>
    <w:rsid w:val="0010669D"/>
    <w:rsid w:val="00106C68"/>
    <w:rsid w:val="00120563"/>
    <w:rsid w:val="0012571B"/>
    <w:rsid w:val="00127542"/>
    <w:rsid w:val="00130C40"/>
    <w:rsid w:val="00134026"/>
    <w:rsid w:val="00134DC3"/>
    <w:rsid w:val="00137742"/>
    <w:rsid w:val="001415EB"/>
    <w:rsid w:val="00142972"/>
    <w:rsid w:val="0014494B"/>
    <w:rsid w:val="00147855"/>
    <w:rsid w:val="00156ABF"/>
    <w:rsid w:val="00166D57"/>
    <w:rsid w:val="0016726A"/>
    <w:rsid w:val="00180B28"/>
    <w:rsid w:val="0018122B"/>
    <w:rsid w:val="00195635"/>
    <w:rsid w:val="001A0EB2"/>
    <w:rsid w:val="001A35EF"/>
    <w:rsid w:val="001A672B"/>
    <w:rsid w:val="001B393D"/>
    <w:rsid w:val="001B47CA"/>
    <w:rsid w:val="001B4A03"/>
    <w:rsid w:val="001B4F5F"/>
    <w:rsid w:val="001B7267"/>
    <w:rsid w:val="001C1C59"/>
    <w:rsid w:val="001C2723"/>
    <w:rsid w:val="001C6C1C"/>
    <w:rsid w:val="001D60BE"/>
    <w:rsid w:val="001D735A"/>
    <w:rsid w:val="001E2EA8"/>
    <w:rsid w:val="001E5208"/>
    <w:rsid w:val="001F0950"/>
    <w:rsid w:val="001F0B83"/>
    <w:rsid w:val="001F5EDA"/>
    <w:rsid w:val="00200E1A"/>
    <w:rsid w:val="00201760"/>
    <w:rsid w:val="00204DDD"/>
    <w:rsid w:val="00206CA9"/>
    <w:rsid w:val="00207DE0"/>
    <w:rsid w:val="00220CDD"/>
    <w:rsid w:val="00223327"/>
    <w:rsid w:val="00225110"/>
    <w:rsid w:val="00230B16"/>
    <w:rsid w:val="0023305F"/>
    <w:rsid w:val="00240CD4"/>
    <w:rsid w:val="00242851"/>
    <w:rsid w:val="00243EA8"/>
    <w:rsid w:val="00255E4D"/>
    <w:rsid w:val="00256459"/>
    <w:rsid w:val="0026174F"/>
    <w:rsid w:val="0026425F"/>
    <w:rsid w:val="00273B19"/>
    <w:rsid w:val="002775E9"/>
    <w:rsid w:val="00292D06"/>
    <w:rsid w:val="002A2058"/>
    <w:rsid w:val="002A35BC"/>
    <w:rsid w:val="002A4763"/>
    <w:rsid w:val="002A55D3"/>
    <w:rsid w:val="002B07F5"/>
    <w:rsid w:val="002B1FDC"/>
    <w:rsid w:val="002B3EAF"/>
    <w:rsid w:val="002C3AE9"/>
    <w:rsid w:val="002C46BB"/>
    <w:rsid w:val="002C5179"/>
    <w:rsid w:val="002D3393"/>
    <w:rsid w:val="002D4AA3"/>
    <w:rsid w:val="002D5052"/>
    <w:rsid w:val="002E2276"/>
    <w:rsid w:val="002E4928"/>
    <w:rsid w:val="002E5D2D"/>
    <w:rsid w:val="002F212B"/>
    <w:rsid w:val="002F279F"/>
    <w:rsid w:val="002F7050"/>
    <w:rsid w:val="00306E07"/>
    <w:rsid w:val="0031033A"/>
    <w:rsid w:val="003129D9"/>
    <w:rsid w:val="00313FC9"/>
    <w:rsid w:val="00321898"/>
    <w:rsid w:val="00323EAC"/>
    <w:rsid w:val="0032747C"/>
    <w:rsid w:val="0033223B"/>
    <w:rsid w:val="0033337C"/>
    <w:rsid w:val="0033390B"/>
    <w:rsid w:val="00334750"/>
    <w:rsid w:val="00334C82"/>
    <w:rsid w:val="00342805"/>
    <w:rsid w:val="003434EA"/>
    <w:rsid w:val="003459F3"/>
    <w:rsid w:val="003460FE"/>
    <w:rsid w:val="00350937"/>
    <w:rsid w:val="003520CF"/>
    <w:rsid w:val="003525B5"/>
    <w:rsid w:val="00354686"/>
    <w:rsid w:val="0035510A"/>
    <w:rsid w:val="00361A7A"/>
    <w:rsid w:val="00361D9F"/>
    <w:rsid w:val="00361DC6"/>
    <w:rsid w:val="0037568C"/>
    <w:rsid w:val="00377E53"/>
    <w:rsid w:val="00380286"/>
    <w:rsid w:val="00382C01"/>
    <w:rsid w:val="00383246"/>
    <w:rsid w:val="003842F9"/>
    <w:rsid w:val="0038444F"/>
    <w:rsid w:val="00384994"/>
    <w:rsid w:val="0038526E"/>
    <w:rsid w:val="003877A2"/>
    <w:rsid w:val="0039259C"/>
    <w:rsid w:val="003A6DE1"/>
    <w:rsid w:val="003B392A"/>
    <w:rsid w:val="003B747E"/>
    <w:rsid w:val="003C0611"/>
    <w:rsid w:val="003C1F25"/>
    <w:rsid w:val="003D061E"/>
    <w:rsid w:val="003D14DE"/>
    <w:rsid w:val="003D765C"/>
    <w:rsid w:val="003E3EC7"/>
    <w:rsid w:val="003E7509"/>
    <w:rsid w:val="003F36CB"/>
    <w:rsid w:val="00400A37"/>
    <w:rsid w:val="00400DEF"/>
    <w:rsid w:val="004013E8"/>
    <w:rsid w:val="0040179E"/>
    <w:rsid w:val="004132D6"/>
    <w:rsid w:val="00413D2D"/>
    <w:rsid w:val="00414C3E"/>
    <w:rsid w:val="004171ED"/>
    <w:rsid w:val="004223C6"/>
    <w:rsid w:val="0042655C"/>
    <w:rsid w:val="0042698C"/>
    <w:rsid w:val="00427018"/>
    <w:rsid w:val="00430917"/>
    <w:rsid w:val="004332E1"/>
    <w:rsid w:val="0043377A"/>
    <w:rsid w:val="00450C94"/>
    <w:rsid w:val="00451EBD"/>
    <w:rsid w:val="00453D39"/>
    <w:rsid w:val="0045410F"/>
    <w:rsid w:val="00454DB3"/>
    <w:rsid w:val="00465D36"/>
    <w:rsid w:val="00471DCE"/>
    <w:rsid w:val="004806B4"/>
    <w:rsid w:val="004815F8"/>
    <w:rsid w:val="00482529"/>
    <w:rsid w:val="00482CA9"/>
    <w:rsid w:val="00483E90"/>
    <w:rsid w:val="00493414"/>
    <w:rsid w:val="00493FA6"/>
    <w:rsid w:val="004A0902"/>
    <w:rsid w:val="004B265B"/>
    <w:rsid w:val="004B582B"/>
    <w:rsid w:val="004B65A5"/>
    <w:rsid w:val="004B6D17"/>
    <w:rsid w:val="004C0667"/>
    <w:rsid w:val="004C0C01"/>
    <w:rsid w:val="004D04BA"/>
    <w:rsid w:val="004D0BDB"/>
    <w:rsid w:val="004D40E6"/>
    <w:rsid w:val="004D7256"/>
    <w:rsid w:val="004E649A"/>
    <w:rsid w:val="004F0640"/>
    <w:rsid w:val="004F3277"/>
    <w:rsid w:val="004F67A3"/>
    <w:rsid w:val="005060D8"/>
    <w:rsid w:val="00507253"/>
    <w:rsid w:val="00510DEE"/>
    <w:rsid w:val="00514FD6"/>
    <w:rsid w:val="00516128"/>
    <w:rsid w:val="00517F5B"/>
    <w:rsid w:val="00531F6B"/>
    <w:rsid w:val="00532655"/>
    <w:rsid w:val="00534E8A"/>
    <w:rsid w:val="0053501A"/>
    <w:rsid w:val="00537500"/>
    <w:rsid w:val="0053790D"/>
    <w:rsid w:val="00554FC5"/>
    <w:rsid w:val="00574DE2"/>
    <w:rsid w:val="00575F5E"/>
    <w:rsid w:val="00582D39"/>
    <w:rsid w:val="005863C4"/>
    <w:rsid w:val="00593E79"/>
    <w:rsid w:val="0059526F"/>
    <w:rsid w:val="005A26D3"/>
    <w:rsid w:val="005A464D"/>
    <w:rsid w:val="005A5C1F"/>
    <w:rsid w:val="005A78E9"/>
    <w:rsid w:val="005B0003"/>
    <w:rsid w:val="005B0F33"/>
    <w:rsid w:val="005B11E8"/>
    <w:rsid w:val="005B5B43"/>
    <w:rsid w:val="005C085F"/>
    <w:rsid w:val="005D6B23"/>
    <w:rsid w:val="005E1614"/>
    <w:rsid w:val="005E241E"/>
    <w:rsid w:val="005E4E8F"/>
    <w:rsid w:val="005E6D5E"/>
    <w:rsid w:val="005F666E"/>
    <w:rsid w:val="00604B4A"/>
    <w:rsid w:val="00604B72"/>
    <w:rsid w:val="00610D62"/>
    <w:rsid w:val="006128B3"/>
    <w:rsid w:val="00613BF4"/>
    <w:rsid w:val="00613D63"/>
    <w:rsid w:val="00621793"/>
    <w:rsid w:val="006311C6"/>
    <w:rsid w:val="00634B81"/>
    <w:rsid w:val="00635593"/>
    <w:rsid w:val="00635BB9"/>
    <w:rsid w:val="00635EF0"/>
    <w:rsid w:val="006404FA"/>
    <w:rsid w:val="0064373B"/>
    <w:rsid w:val="006461A7"/>
    <w:rsid w:val="006473EB"/>
    <w:rsid w:val="00650A05"/>
    <w:rsid w:val="00666A8B"/>
    <w:rsid w:val="006702BF"/>
    <w:rsid w:val="006752E6"/>
    <w:rsid w:val="00675904"/>
    <w:rsid w:val="006845C9"/>
    <w:rsid w:val="00686AB4"/>
    <w:rsid w:val="0069167A"/>
    <w:rsid w:val="00692539"/>
    <w:rsid w:val="00697A57"/>
    <w:rsid w:val="006A0C9A"/>
    <w:rsid w:val="006A134A"/>
    <w:rsid w:val="006A6379"/>
    <w:rsid w:val="006B2CE0"/>
    <w:rsid w:val="006C0DB3"/>
    <w:rsid w:val="006D31A5"/>
    <w:rsid w:val="006D38C3"/>
    <w:rsid w:val="006D7B1C"/>
    <w:rsid w:val="006E21CC"/>
    <w:rsid w:val="006E3D2E"/>
    <w:rsid w:val="006F1303"/>
    <w:rsid w:val="00702277"/>
    <w:rsid w:val="0070346E"/>
    <w:rsid w:val="00703C13"/>
    <w:rsid w:val="007046F8"/>
    <w:rsid w:val="00711DB2"/>
    <w:rsid w:val="00713DCE"/>
    <w:rsid w:val="00720500"/>
    <w:rsid w:val="00720937"/>
    <w:rsid w:val="00731BDE"/>
    <w:rsid w:val="00742F69"/>
    <w:rsid w:val="00744CCB"/>
    <w:rsid w:val="007500C0"/>
    <w:rsid w:val="00754AF2"/>
    <w:rsid w:val="00756D36"/>
    <w:rsid w:val="00772170"/>
    <w:rsid w:val="0077235E"/>
    <w:rsid w:val="007735E4"/>
    <w:rsid w:val="00773E29"/>
    <w:rsid w:val="007820C3"/>
    <w:rsid w:val="00782188"/>
    <w:rsid w:val="0079037F"/>
    <w:rsid w:val="00791547"/>
    <w:rsid w:val="00794E9E"/>
    <w:rsid w:val="007A383F"/>
    <w:rsid w:val="007A3A34"/>
    <w:rsid w:val="007A6A64"/>
    <w:rsid w:val="007A6F90"/>
    <w:rsid w:val="007A71F5"/>
    <w:rsid w:val="007A7CAB"/>
    <w:rsid w:val="007B43A1"/>
    <w:rsid w:val="007C29F7"/>
    <w:rsid w:val="007D0B5B"/>
    <w:rsid w:val="007D22BC"/>
    <w:rsid w:val="007D44EC"/>
    <w:rsid w:val="007D4AD5"/>
    <w:rsid w:val="007E7134"/>
    <w:rsid w:val="007F0A21"/>
    <w:rsid w:val="007F3550"/>
    <w:rsid w:val="007F461C"/>
    <w:rsid w:val="008019E9"/>
    <w:rsid w:val="00811F47"/>
    <w:rsid w:val="008128DB"/>
    <w:rsid w:val="008148BF"/>
    <w:rsid w:val="00815878"/>
    <w:rsid w:val="00825BB6"/>
    <w:rsid w:val="00825E26"/>
    <w:rsid w:val="00827183"/>
    <w:rsid w:val="00831FA3"/>
    <w:rsid w:val="00835607"/>
    <w:rsid w:val="00835C4B"/>
    <w:rsid w:val="00836F05"/>
    <w:rsid w:val="00842696"/>
    <w:rsid w:val="008434E8"/>
    <w:rsid w:val="0085383D"/>
    <w:rsid w:val="008547FB"/>
    <w:rsid w:val="008625ED"/>
    <w:rsid w:val="00862610"/>
    <w:rsid w:val="008647F2"/>
    <w:rsid w:val="00865638"/>
    <w:rsid w:val="00865DD1"/>
    <w:rsid w:val="00873288"/>
    <w:rsid w:val="00874EC8"/>
    <w:rsid w:val="00877B0D"/>
    <w:rsid w:val="00882010"/>
    <w:rsid w:val="00892D94"/>
    <w:rsid w:val="00893D4C"/>
    <w:rsid w:val="00895344"/>
    <w:rsid w:val="008A1C43"/>
    <w:rsid w:val="008A3E6A"/>
    <w:rsid w:val="008B0E94"/>
    <w:rsid w:val="008C0D8C"/>
    <w:rsid w:val="009076AB"/>
    <w:rsid w:val="009144B7"/>
    <w:rsid w:val="00917411"/>
    <w:rsid w:val="00920015"/>
    <w:rsid w:val="00922E34"/>
    <w:rsid w:val="0092450D"/>
    <w:rsid w:val="00925BB3"/>
    <w:rsid w:val="00930DA2"/>
    <w:rsid w:val="0093184C"/>
    <w:rsid w:val="00963F5F"/>
    <w:rsid w:val="00966AFF"/>
    <w:rsid w:val="00973BFB"/>
    <w:rsid w:val="009745CB"/>
    <w:rsid w:val="009758EB"/>
    <w:rsid w:val="009759E2"/>
    <w:rsid w:val="00984677"/>
    <w:rsid w:val="009872B8"/>
    <w:rsid w:val="009878F0"/>
    <w:rsid w:val="00993B1B"/>
    <w:rsid w:val="00994628"/>
    <w:rsid w:val="0099587F"/>
    <w:rsid w:val="00996430"/>
    <w:rsid w:val="0099684E"/>
    <w:rsid w:val="009A2BA2"/>
    <w:rsid w:val="009A5C88"/>
    <w:rsid w:val="009B0735"/>
    <w:rsid w:val="009B3328"/>
    <w:rsid w:val="009B3C54"/>
    <w:rsid w:val="009C01BE"/>
    <w:rsid w:val="009D138A"/>
    <w:rsid w:val="009D30F9"/>
    <w:rsid w:val="009D7306"/>
    <w:rsid w:val="009E0D6D"/>
    <w:rsid w:val="009E4C5E"/>
    <w:rsid w:val="009E507A"/>
    <w:rsid w:val="009F59E0"/>
    <w:rsid w:val="00A00FA1"/>
    <w:rsid w:val="00A01617"/>
    <w:rsid w:val="00A05A1C"/>
    <w:rsid w:val="00A1045F"/>
    <w:rsid w:val="00A10539"/>
    <w:rsid w:val="00A144AB"/>
    <w:rsid w:val="00A14E05"/>
    <w:rsid w:val="00A169D0"/>
    <w:rsid w:val="00A24B02"/>
    <w:rsid w:val="00A26143"/>
    <w:rsid w:val="00A301D3"/>
    <w:rsid w:val="00A329F0"/>
    <w:rsid w:val="00A41372"/>
    <w:rsid w:val="00A4343C"/>
    <w:rsid w:val="00A44AB7"/>
    <w:rsid w:val="00A474CE"/>
    <w:rsid w:val="00A5059B"/>
    <w:rsid w:val="00A71854"/>
    <w:rsid w:val="00A850E0"/>
    <w:rsid w:val="00A87AC2"/>
    <w:rsid w:val="00A87D6A"/>
    <w:rsid w:val="00A903CE"/>
    <w:rsid w:val="00A919AE"/>
    <w:rsid w:val="00A92C67"/>
    <w:rsid w:val="00A937CE"/>
    <w:rsid w:val="00A94E2E"/>
    <w:rsid w:val="00A94F0B"/>
    <w:rsid w:val="00AA472B"/>
    <w:rsid w:val="00AA50B2"/>
    <w:rsid w:val="00AA5A67"/>
    <w:rsid w:val="00AA74FD"/>
    <w:rsid w:val="00AB2CCD"/>
    <w:rsid w:val="00AB5715"/>
    <w:rsid w:val="00AC2C47"/>
    <w:rsid w:val="00AC4F00"/>
    <w:rsid w:val="00AD2446"/>
    <w:rsid w:val="00AD3B4F"/>
    <w:rsid w:val="00AD4085"/>
    <w:rsid w:val="00AD6601"/>
    <w:rsid w:val="00AD694C"/>
    <w:rsid w:val="00AE4E1C"/>
    <w:rsid w:val="00AF0796"/>
    <w:rsid w:val="00AF1CE3"/>
    <w:rsid w:val="00AF2A43"/>
    <w:rsid w:val="00B034C0"/>
    <w:rsid w:val="00B03928"/>
    <w:rsid w:val="00B03DDF"/>
    <w:rsid w:val="00B05F79"/>
    <w:rsid w:val="00B11C45"/>
    <w:rsid w:val="00B13706"/>
    <w:rsid w:val="00B16459"/>
    <w:rsid w:val="00B17087"/>
    <w:rsid w:val="00B26F92"/>
    <w:rsid w:val="00B303FB"/>
    <w:rsid w:val="00B31759"/>
    <w:rsid w:val="00B32F8E"/>
    <w:rsid w:val="00B450EC"/>
    <w:rsid w:val="00B527CE"/>
    <w:rsid w:val="00B601F1"/>
    <w:rsid w:val="00B6101F"/>
    <w:rsid w:val="00B656BB"/>
    <w:rsid w:val="00B66304"/>
    <w:rsid w:val="00B712E8"/>
    <w:rsid w:val="00B81FA1"/>
    <w:rsid w:val="00B84B32"/>
    <w:rsid w:val="00B87735"/>
    <w:rsid w:val="00B945F0"/>
    <w:rsid w:val="00B94A74"/>
    <w:rsid w:val="00B96A5B"/>
    <w:rsid w:val="00BA6293"/>
    <w:rsid w:val="00BB3B75"/>
    <w:rsid w:val="00BC3092"/>
    <w:rsid w:val="00BC53C8"/>
    <w:rsid w:val="00BC63C6"/>
    <w:rsid w:val="00BF0650"/>
    <w:rsid w:val="00BF1E20"/>
    <w:rsid w:val="00BF4475"/>
    <w:rsid w:val="00BF6D06"/>
    <w:rsid w:val="00C0586D"/>
    <w:rsid w:val="00C356AC"/>
    <w:rsid w:val="00C43D6B"/>
    <w:rsid w:val="00C50AB4"/>
    <w:rsid w:val="00C551C3"/>
    <w:rsid w:val="00C614C5"/>
    <w:rsid w:val="00C625FA"/>
    <w:rsid w:val="00C6450F"/>
    <w:rsid w:val="00C71A89"/>
    <w:rsid w:val="00C8168C"/>
    <w:rsid w:val="00C8369F"/>
    <w:rsid w:val="00C87BEA"/>
    <w:rsid w:val="00C91826"/>
    <w:rsid w:val="00CA038F"/>
    <w:rsid w:val="00CA1869"/>
    <w:rsid w:val="00CA7A96"/>
    <w:rsid w:val="00CB4314"/>
    <w:rsid w:val="00CB5226"/>
    <w:rsid w:val="00CB638B"/>
    <w:rsid w:val="00CB75DA"/>
    <w:rsid w:val="00CC20E0"/>
    <w:rsid w:val="00CC5695"/>
    <w:rsid w:val="00CD427C"/>
    <w:rsid w:val="00CD4839"/>
    <w:rsid w:val="00CD49DD"/>
    <w:rsid w:val="00CD70A1"/>
    <w:rsid w:val="00CE5145"/>
    <w:rsid w:val="00CF0889"/>
    <w:rsid w:val="00CF2462"/>
    <w:rsid w:val="00CF26FF"/>
    <w:rsid w:val="00CF72F5"/>
    <w:rsid w:val="00D00147"/>
    <w:rsid w:val="00D008B3"/>
    <w:rsid w:val="00D03580"/>
    <w:rsid w:val="00D2393A"/>
    <w:rsid w:val="00D242D8"/>
    <w:rsid w:val="00D24B1A"/>
    <w:rsid w:val="00D24BA7"/>
    <w:rsid w:val="00D24F87"/>
    <w:rsid w:val="00D30B60"/>
    <w:rsid w:val="00D32E4C"/>
    <w:rsid w:val="00D33CAC"/>
    <w:rsid w:val="00D344F1"/>
    <w:rsid w:val="00D370B6"/>
    <w:rsid w:val="00D4159F"/>
    <w:rsid w:val="00D41D76"/>
    <w:rsid w:val="00D4606B"/>
    <w:rsid w:val="00D47D7B"/>
    <w:rsid w:val="00D500A0"/>
    <w:rsid w:val="00D512B4"/>
    <w:rsid w:val="00D555EB"/>
    <w:rsid w:val="00D559DD"/>
    <w:rsid w:val="00D561E7"/>
    <w:rsid w:val="00D563C2"/>
    <w:rsid w:val="00D61582"/>
    <w:rsid w:val="00D62626"/>
    <w:rsid w:val="00D6671B"/>
    <w:rsid w:val="00D66CAF"/>
    <w:rsid w:val="00D727A8"/>
    <w:rsid w:val="00D729E4"/>
    <w:rsid w:val="00D73E1A"/>
    <w:rsid w:val="00D75584"/>
    <w:rsid w:val="00D80FF8"/>
    <w:rsid w:val="00D82E91"/>
    <w:rsid w:val="00D852CD"/>
    <w:rsid w:val="00D8535E"/>
    <w:rsid w:val="00D87BD1"/>
    <w:rsid w:val="00D92DF2"/>
    <w:rsid w:val="00D956AF"/>
    <w:rsid w:val="00DA0280"/>
    <w:rsid w:val="00DA1154"/>
    <w:rsid w:val="00DA1816"/>
    <w:rsid w:val="00DA320D"/>
    <w:rsid w:val="00DA47C2"/>
    <w:rsid w:val="00DA5222"/>
    <w:rsid w:val="00DA5561"/>
    <w:rsid w:val="00DA5CD5"/>
    <w:rsid w:val="00DA7332"/>
    <w:rsid w:val="00DC02C1"/>
    <w:rsid w:val="00DD4256"/>
    <w:rsid w:val="00DD7052"/>
    <w:rsid w:val="00DE16F0"/>
    <w:rsid w:val="00DE33B6"/>
    <w:rsid w:val="00DE42B5"/>
    <w:rsid w:val="00DE7E65"/>
    <w:rsid w:val="00DF6EB4"/>
    <w:rsid w:val="00E002A6"/>
    <w:rsid w:val="00E024E7"/>
    <w:rsid w:val="00E070C4"/>
    <w:rsid w:val="00E109EF"/>
    <w:rsid w:val="00E11E4A"/>
    <w:rsid w:val="00E126A3"/>
    <w:rsid w:val="00E1406B"/>
    <w:rsid w:val="00E15A1A"/>
    <w:rsid w:val="00E20BA5"/>
    <w:rsid w:val="00E2500B"/>
    <w:rsid w:val="00E328AB"/>
    <w:rsid w:val="00E353F2"/>
    <w:rsid w:val="00E365D4"/>
    <w:rsid w:val="00E540D6"/>
    <w:rsid w:val="00E54D27"/>
    <w:rsid w:val="00E62E5B"/>
    <w:rsid w:val="00E658D6"/>
    <w:rsid w:val="00E8169E"/>
    <w:rsid w:val="00E81E95"/>
    <w:rsid w:val="00E8280B"/>
    <w:rsid w:val="00E8489C"/>
    <w:rsid w:val="00E87415"/>
    <w:rsid w:val="00E92CA0"/>
    <w:rsid w:val="00E9430C"/>
    <w:rsid w:val="00EA236E"/>
    <w:rsid w:val="00EA5EB1"/>
    <w:rsid w:val="00EA66AB"/>
    <w:rsid w:val="00EA73FF"/>
    <w:rsid w:val="00EA76C7"/>
    <w:rsid w:val="00EB00A2"/>
    <w:rsid w:val="00EB0801"/>
    <w:rsid w:val="00EB267B"/>
    <w:rsid w:val="00EB43F5"/>
    <w:rsid w:val="00EB4548"/>
    <w:rsid w:val="00EB4FA4"/>
    <w:rsid w:val="00EB6E33"/>
    <w:rsid w:val="00EB760F"/>
    <w:rsid w:val="00EB78B5"/>
    <w:rsid w:val="00EC7373"/>
    <w:rsid w:val="00ED0B93"/>
    <w:rsid w:val="00ED48CA"/>
    <w:rsid w:val="00ED75AD"/>
    <w:rsid w:val="00EF12A6"/>
    <w:rsid w:val="00EF1351"/>
    <w:rsid w:val="00EF1880"/>
    <w:rsid w:val="00EF1A3B"/>
    <w:rsid w:val="00EF4148"/>
    <w:rsid w:val="00F02130"/>
    <w:rsid w:val="00F02234"/>
    <w:rsid w:val="00F0232F"/>
    <w:rsid w:val="00F1426E"/>
    <w:rsid w:val="00F16510"/>
    <w:rsid w:val="00F22FEF"/>
    <w:rsid w:val="00F24491"/>
    <w:rsid w:val="00F25740"/>
    <w:rsid w:val="00F33FCC"/>
    <w:rsid w:val="00F36269"/>
    <w:rsid w:val="00F4104B"/>
    <w:rsid w:val="00F43B3A"/>
    <w:rsid w:val="00F44594"/>
    <w:rsid w:val="00F53F22"/>
    <w:rsid w:val="00F603B3"/>
    <w:rsid w:val="00F607EE"/>
    <w:rsid w:val="00F637D1"/>
    <w:rsid w:val="00F64A3F"/>
    <w:rsid w:val="00F65E64"/>
    <w:rsid w:val="00F66993"/>
    <w:rsid w:val="00F674CD"/>
    <w:rsid w:val="00F7081C"/>
    <w:rsid w:val="00F750B8"/>
    <w:rsid w:val="00F76E45"/>
    <w:rsid w:val="00F77510"/>
    <w:rsid w:val="00F81862"/>
    <w:rsid w:val="00F91281"/>
    <w:rsid w:val="00F9391C"/>
    <w:rsid w:val="00F93CE2"/>
    <w:rsid w:val="00F96217"/>
    <w:rsid w:val="00FA1C31"/>
    <w:rsid w:val="00FA74F5"/>
    <w:rsid w:val="00FB1347"/>
    <w:rsid w:val="00FB142C"/>
    <w:rsid w:val="00FB73CD"/>
    <w:rsid w:val="00FC1279"/>
    <w:rsid w:val="00FC1EF1"/>
    <w:rsid w:val="00FC67BD"/>
    <w:rsid w:val="00FD2582"/>
    <w:rsid w:val="00FD6527"/>
    <w:rsid w:val="00FE42B5"/>
    <w:rsid w:val="00FF1344"/>
    <w:rsid w:val="00FF1480"/>
    <w:rsid w:val="00FF3BD7"/>
    <w:rsid w:val="00FF4FBF"/>
    <w:rsid w:val="00FF6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colormenu v:ext="edit" strokecolor="none"/>
    </o:shapedefaults>
    <o:shapelayout v:ext="edit">
      <o:idmap v:ext="edit" data="1"/>
    </o:shapelayout>
  </w:shapeDefaults>
  <w:decimalSymbol w:val="."/>
  <w:listSeparator w:val=","/>
  <w15:docId w15:val="{FC61C708-25C0-4F84-B718-D5081832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2E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03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92F89"/>
    <w:pPr>
      <w:tabs>
        <w:tab w:val="center" w:pos="4252"/>
        <w:tab w:val="right" w:pos="8504"/>
      </w:tabs>
      <w:snapToGrid w:val="0"/>
    </w:pPr>
  </w:style>
  <w:style w:type="character" w:customStyle="1" w:styleId="a5">
    <w:name w:val="ヘッダー (文字)"/>
    <w:basedOn w:val="a0"/>
    <w:link w:val="a4"/>
    <w:uiPriority w:val="99"/>
    <w:rsid w:val="00092F89"/>
    <w:rPr>
      <w:kern w:val="2"/>
      <w:sz w:val="21"/>
      <w:szCs w:val="22"/>
    </w:rPr>
  </w:style>
  <w:style w:type="paragraph" w:styleId="a6">
    <w:name w:val="footer"/>
    <w:basedOn w:val="a"/>
    <w:link w:val="a7"/>
    <w:uiPriority w:val="99"/>
    <w:unhideWhenUsed/>
    <w:rsid w:val="00092F89"/>
    <w:pPr>
      <w:tabs>
        <w:tab w:val="center" w:pos="4252"/>
        <w:tab w:val="right" w:pos="8504"/>
      </w:tabs>
      <w:snapToGrid w:val="0"/>
    </w:pPr>
  </w:style>
  <w:style w:type="character" w:customStyle="1" w:styleId="a7">
    <w:name w:val="フッター (文字)"/>
    <w:basedOn w:val="a0"/>
    <w:link w:val="a6"/>
    <w:uiPriority w:val="99"/>
    <w:rsid w:val="00092F89"/>
    <w:rPr>
      <w:kern w:val="2"/>
      <w:sz w:val="21"/>
      <w:szCs w:val="22"/>
    </w:rPr>
  </w:style>
  <w:style w:type="paragraph" w:styleId="a8">
    <w:name w:val="Balloon Text"/>
    <w:basedOn w:val="a"/>
    <w:link w:val="a9"/>
    <w:uiPriority w:val="99"/>
    <w:semiHidden/>
    <w:unhideWhenUsed/>
    <w:rsid w:val="0010301E"/>
    <w:rPr>
      <w:rFonts w:ascii="Arial" w:eastAsia="ＭＳ ゴシック" w:hAnsi="Arial"/>
      <w:sz w:val="18"/>
      <w:szCs w:val="18"/>
    </w:rPr>
  </w:style>
  <w:style w:type="character" w:customStyle="1" w:styleId="a9">
    <w:name w:val="吹き出し (文字)"/>
    <w:basedOn w:val="a0"/>
    <w:link w:val="a8"/>
    <w:uiPriority w:val="99"/>
    <w:semiHidden/>
    <w:rsid w:val="0010301E"/>
    <w:rPr>
      <w:rFonts w:ascii="Arial" w:eastAsia="ＭＳ ゴシック" w:hAnsi="Arial" w:cs="Times New Roman"/>
      <w:kern w:val="2"/>
      <w:sz w:val="18"/>
      <w:szCs w:val="18"/>
    </w:rPr>
  </w:style>
  <w:style w:type="paragraph" w:styleId="aa">
    <w:name w:val="List Paragraph"/>
    <w:basedOn w:val="a"/>
    <w:uiPriority w:val="34"/>
    <w:qFormat/>
    <w:rsid w:val="0099684E"/>
    <w:pPr>
      <w:ind w:leftChars="400" w:left="840"/>
    </w:pPr>
  </w:style>
  <w:style w:type="paragraph" w:styleId="Web">
    <w:name w:val="Normal (Web)"/>
    <w:basedOn w:val="a"/>
    <w:uiPriority w:val="99"/>
    <w:semiHidden/>
    <w:unhideWhenUsed/>
    <w:rsid w:val="00AB571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2B1FDC"/>
    <w:rPr>
      <w:sz w:val="18"/>
      <w:szCs w:val="18"/>
    </w:rPr>
  </w:style>
  <w:style w:type="paragraph" w:styleId="ac">
    <w:name w:val="annotation text"/>
    <w:basedOn w:val="a"/>
    <w:link w:val="ad"/>
    <w:uiPriority w:val="99"/>
    <w:semiHidden/>
    <w:unhideWhenUsed/>
    <w:rsid w:val="002B1FDC"/>
    <w:pPr>
      <w:jc w:val="left"/>
    </w:pPr>
  </w:style>
  <w:style w:type="character" w:customStyle="1" w:styleId="ad">
    <w:name w:val="コメント文字列 (文字)"/>
    <w:basedOn w:val="a0"/>
    <w:link w:val="ac"/>
    <w:uiPriority w:val="99"/>
    <w:semiHidden/>
    <w:rsid w:val="002B1FDC"/>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521831">
      <w:bodyDiv w:val="1"/>
      <w:marLeft w:val="0"/>
      <w:marRight w:val="0"/>
      <w:marTop w:val="0"/>
      <w:marBottom w:val="0"/>
      <w:divBdr>
        <w:top w:val="none" w:sz="0" w:space="0" w:color="auto"/>
        <w:left w:val="none" w:sz="0" w:space="0" w:color="auto"/>
        <w:bottom w:val="none" w:sz="0" w:space="0" w:color="auto"/>
        <w:right w:val="none" w:sz="0" w:space="0" w:color="auto"/>
      </w:divBdr>
    </w:div>
    <w:div w:id="1417484785">
      <w:bodyDiv w:val="1"/>
      <w:marLeft w:val="0"/>
      <w:marRight w:val="0"/>
      <w:marTop w:val="0"/>
      <w:marBottom w:val="0"/>
      <w:divBdr>
        <w:top w:val="none" w:sz="0" w:space="0" w:color="auto"/>
        <w:left w:val="none" w:sz="0" w:space="0" w:color="auto"/>
        <w:bottom w:val="none" w:sz="0" w:space="0" w:color="auto"/>
        <w:right w:val="none" w:sz="0" w:space="0" w:color="auto"/>
      </w:divBdr>
    </w:div>
    <w:div w:id="1466511813">
      <w:bodyDiv w:val="1"/>
      <w:marLeft w:val="0"/>
      <w:marRight w:val="0"/>
      <w:marTop w:val="0"/>
      <w:marBottom w:val="0"/>
      <w:divBdr>
        <w:top w:val="none" w:sz="0" w:space="0" w:color="auto"/>
        <w:left w:val="none" w:sz="0" w:space="0" w:color="auto"/>
        <w:bottom w:val="none" w:sz="0" w:space="0" w:color="auto"/>
        <w:right w:val="none" w:sz="0" w:space="0" w:color="auto"/>
      </w:divBdr>
    </w:div>
    <w:div w:id="1827626376">
      <w:bodyDiv w:val="1"/>
      <w:marLeft w:val="0"/>
      <w:marRight w:val="0"/>
      <w:marTop w:val="0"/>
      <w:marBottom w:val="0"/>
      <w:divBdr>
        <w:top w:val="none" w:sz="0" w:space="0" w:color="auto"/>
        <w:left w:val="none" w:sz="0" w:space="0" w:color="auto"/>
        <w:bottom w:val="none" w:sz="0" w:space="0" w:color="auto"/>
        <w:right w:val="none" w:sz="0" w:space="0" w:color="auto"/>
      </w:divBdr>
    </w:div>
    <w:div w:id="200154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B332C8-B99A-48CF-875F-A37DA2A4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1622</TotalTime>
  <Pages>4</Pages>
  <Words>454</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国税庁</Company>
  <LinksUpToDate>false</LinksUpToDate>
  <CharactersWithSpaces>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行政情報化プロジェクト</dc:creator>
  <cp:lastModifiedBy>国税庁</cp:lastModifiedBy>
  <cp:revision>163</cp:revision>
  <cp:lastPrinted>2019-10-25T11:22:00Z</cp:lastPrinted>
  <dcterms:created xsi:type="dcterms:W3CDTF">2015-07-16T04:19:00Z</dcterms:created>
  <dcterms:modified xsi:type="dcterms:W3CDTF">2019-10-31T08:11:00Z</dcterms:modified>
</cp:coreProperties>
</file>